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B126B" w14:textId="77777777" w:rsidR="008948BD" w:rsidRDefault="008948BD" w:rsidP="00E2377B">
      <w:pPr>
        <w:jc w:val="center"/>
        <w:rPr>
          <w:rFonts w:ascii="Arial" w:eastAsia="Times New Roman" w:hAnsi="Arial" w:cs="Times New Roman"/>
          <w:b/>
          <w:sz w:val="24"/>
          <w:szCs w:val="24"/>
        </w:rPr>
      </w:pPr>
    </w:p>
    <w:p w14:paraId="7F17CBDC" w14:textId="77777777" w:rsidR="008948BD" w:rsidRDefault="008948BD" w:rsidP="00E2377B">
      <w:pPr>
        <w:jc w:val="center"/>
        <w:rPr>
          <w:rFonts w:ascii="Arial" w:eastAsia="Times New Roman" w:hAnsi="Arial" w:cs="Times New Roman"/>
          <w:b/>
          <w:sz w:val="24"/>
          <w:szCs w:val="24"/>
        </w:rPr>
      </w:pPr>
    </w:p>
    <w:p w14:paraId="19ED3F41" w14:textId="77777777" w:rsidR="008948BD" w:rsidRDefault="008948BD" w:rsidP="00E2377B">
      <w:pPr>
        <w:jc w:val="center"/>
        <w:rPr>
          <w:rFonts w:ascii="Arial" w:eastAsia="Times New Roman" w:hAnsi="Arial" w:cs="Times New Roman"/>
          <w:b/>
          <w:sz w:val="24"/>
          <w:szCs w:val="24"/>
        </w:rPr>
      </w:pPr>
    </w:p>
    <w:p w14:paraId="4C0B996A" w14:textId="77777777" w:rsidR="008948BD" w:rsidRDefault="008948BD" w:rsidP="00E2377B">
      <w:pPr>
        <w:jc w:val="center"/>
        <w:rPr>
          <w:rFonts w:ascii="Arial" w:eastAsia="Times New Roman" w:hAnsi="Arial" w:cs="Times New Roman"/>
          <w:b/>
          <w:sz w:val="24"/>
          <w:szCs w:val="24"/>
        </w:rPr>
      </w:pPr>
    </w:p>
    <w:p w14:paraId="3B212472" w14:textId="77777777" w:rsidR="000436CB" w:rsidRDefault="00E2377B" w:rsidP="00E2377B">
      <w:pPr>
        <w:jc w:val="center"/>
        <w:rPr>
          <w:rFonts w:ascii="Arial" w:eastAsia="Times New Roman" w:hAnsi="Arial" w:cs="Times New Roman"/>
          <w:b/>
          <w:sz w:val="24"/>
          <w:szCs w:val="24"/>
        </w:rPr>
      </w:pPr>
      <w:r w:rsidRPr="00E2377B">
        <w:rPr>
          <w:rFonts w:ascii="Arial" w:eastAsia="Times New Roman" w:hAnsi="Arial" w:cs="Times New Roman"/>
          <w:b/>
          <w:sz w:val="24"/>
          <w:szCs w:val="24"/>
        </w:rPr>
        <w:t xml:space="preserve">IAS </w:t>
      </w:r>
      <w:r w:rsidR="000436CB">
        <w:rPr>
          <w:rFonts w:ascii="Arial" w:eastAsia="Times New Roman" w:hAnsi="Arial" w:cs="Times New Roman"/>
          <w:b/>
          <w:sz w:val="24"/>
          <w:szCs w:val="24"/>
        </w:rPr>
        <w:t xml:space="preserve">– PCI BLA </w:t>
      </w:r>
    </w:p>
    <w:p w14:paraId="57092721" w14:textId="5B53DBB9" w:rsidR="00E2377B" w:rsidRPr="00E2377B" w:rsidRDefault="00E2377B" w:rsidP="00E2377B">
      <w:pPr>
        <w:jc w:val="center"/>
        <w:rPr>
          <w:rFonts w:ascii="Arial" w:eastAsia="Times New Roman" w:hAnsi="Arial" w:cs="Times New Roman"/>
          <w:b/>
          <w:sz w:val="24"/>
          <w:szCs w:val="24"/>
        </w:rPr>
      </w:pPr>
      <w:r w:rsidRPr="00E2377B">
        <w:rPr>
          <w:rFonts w:ascii="Arial" w:eastAsia="Times New Roman" w:hAnsi="Arial" w:cs="Times New Roman"/>
          <w:b/>
          <w:sz w:val="24"/>
          <w:szCs w:val="24"/>
        </w:rPr>
        <w:t xml:space="preserve">FABRICATOR INSPECTION PROGRAM </w:t>
      </w:r>
    </w:p>
    <w:p w14:paraId="152EF75B" w14:textId="3E64CD91" w:rsidR="008E06F2" w:rsidRPr="003C1375" w:rsidRDefault="00E2377B" w:rsidP="00E2377B">
      <w:pPr>
        <w:jc w:val="center"/>
        <w:rPr>
          <w:rFonts w:ascii="Arial" w:eastAsia="Times New Roman" w:hAnsi="Arial" w:cs="Times New Roman"/>
          <w:b/>
          <w:color w:val="000000"/>
          <w:sz w:val="24"/>
          <w:szCs w:val="24"/>
        </w:rPr>
      </w:pPr>
      <w:r w:rsidRPr="00E2377B">
        <w:rPr>
          <w:rFonts w:ascii="Arial" w:eastAsia="Times New Roman" w:hAnsi="Arial" w:cs="Times New Roman"/>
          <w:b/>
          <w:sz w:val="24"/>
          <w:szCs w:val="24"/>
        </w:rPr>
        <w:t xml:space="preserve">MANUAL REVIEW CHECKLIST FOR REINFORCED </w:t>
      </w:r>
      <w:r w:rsidR="006F00DE" w:rsidRPr="006F00DE">
        <w:rPr>
          <w:rFonts w:ascii="Arial" w:eastAsia="Times New Roman" w:hAnsi="Arial" w:cs="Times New Roman"/>
          <w:b/>
          <w:sz w:val="24"/>
          <w:szCs w:val="24"/>
        </w:rPr>
        <w:t xml:space="preserve">AND PRECAST/PRESTRESSED </w:t>
      </w:r>
      <w:r w:rsidRPr="006F00DE">
        <w:rPr>
          <w:rFonts w:ascii="Arial" w:eastAsia="Times New Roman" w:hAnsi="Arial" w:cs="Times New Roman"/>
          <w:b/>
          <w:sz w:val="24"/>
          <w:szCs w:val="24"/>
        </w:rPr>
        <w:t>CONCRETE</w:t>
      </w:r>
    </w:p>
    <w:p w14:paraId="45D413C8" w14:textId="77777777" w:rsidR="008E06F2" w:rsidRDefault="008E06F2" w:rsidP="008E06F2">
      <w:pPr>
        <w:rPr>
          <w:rFonts w:ascii="Arial" w:eastAsia="Times New Roman" w:hAnsi="Arial" w:cs="Times New Roman"/>
          <w:color w:val="000000"/>
          <w:sz w:val="24"/>
          <w:szCs w:val="24"/>
        </w:rPr>
      </w:pPr>
    </w:p>
    <w:p w14:paraId="68BFDF28" w14:textId="2BDEFF1A" w:rsidR="008E06F2" w:rsidRDefault="008E06F2" w:rsidP="008E06F2">
      <w:pPr>
        <w:rPr>
          <w:rFonts w:ascii="Arial" w:eastAsia="Times New Roman" w:hAnsi="Arial" w:cs="Times New Roman"/>
          <w:sz w:val="24"/>
          <w:szCs w:val="20"/>
        </w:rPr>
      </w:pPr>
    </w:p>
    <w:p w14:paraId="39743CF0" w14:textId="3BAF3119" w:rsidR="008730E8" w:rsidRDefault="009B31EF" w:rsidP="008E06F2">
      <w:pPr>
        <w:rPr>
          <w:rFonts w:ascii="Arial" w:eastAsia="Times New Roman" w:hAnsi="Arial" w:cs="Times New Roman"/>
          <w:sz w:val="24"/>
          <w:szCs w:val="20"/>
        </w:rPr>
      </w:pPr>
      <w:r>
        <w:rPr>
          <w:rFonts w:ascii="Arial" w:eastAsia="Times New Roman" w:hAnsi="Arial" w:cs="Times New Roman"/>
          <w:sz w:val="24"/>
          <w:szCs w:val="20"/>
        </w:rPr>
        <w:t>The purpose of this checklist is to provide a cross-</w:t>
      </w:r>
      <w:r w:rsidR="004F586D">
        <w:rPr>
          <w:rFonts w:ascii="Arial" w:eastAsia="Times New Roman" w:hAnsi="Arial" w:cs="Times New Roman"/>
          <w:sz w:val="24"/>
          <w:szCs w:val="20"/>
        </w:rPr>
        <w:t>reference</w:t>
      </w:r>
      <w:r>
        <w:rPr>
          <w:rFonts w:ascii="Arial" w:eastAsia="Times New Roman" w:hAnsi="Arial" w:cs="Times New Roman"/>
          <w:sz w:val="24"/>
          <w:szCs w:val="20"/>
        </w:rPr>
        <w:t xml:space="preserve"> </w:t>
      </w:r>
      <w:r w:rsidR="00A37E3E">
        <w:rPr>
          <w:rFonts w:ascii="Arial" w:eastAsia="Times New Roman" w:hAnsi="Arial" w:cs="Times New Roman"/>
          <w:sz w:val="24"/>
          <w:szCs w:val="20"/>
        </w:rPr>
        <w:t xml:space="preserve">from the </w:t>
      </w:r>
      <w:r w:rsidR="00905F7B">
        <w:rPr>
          <w:rFonts w:ascii="Arial" w:eastAsia="Times New Roman" w:hAnsi="Arial" w:cs="Times New Roman"/>
          <w:sz w:val="24"/>
          <w:szCs w:val="20"/>
        </w:rPr>
        <w:t>PCI-</w:t>
      </w:r>
      <w:r w:rsidR="00233A1E">
        <w:rPr>
          <w:rFonts w:ascii="Arial" w:eastAsia="Times New Roman" w:hAnsi="Arial" w:cs="Times New Roman"/>
          <w:sz w:val="24"/>
          <w:szCs w:val="20"/>
        </w:rPr>
        <w:t>c</w:t>
      </w:r>
      <w:r w:rsidR="00905F7B">
        <w:rPr>
          <w:rFonts w:ascii="Arial" w:eastAsia="Times New Roman" w:hAnsi="Arial" w:cs="Times New Roman"/>
          <w:sz w:val="24"/>
          <w:szCs w:val="20"/>
        </w:rPr>
        <w:t xml:space="preserve">ertified </w:t>
      </w:r>
      <w:r w:rsidR="00233A1E">
        <w:rPr>
          <w:rFonts w:ascii="Arial" w:eastAsia="Times New Roman" w:hAnsi="Arial" w:cs="Times New Roman"/>
          <w:sz w:val="24"/>
          <w:szCs w:val="20"/>
        </w:rPr>
        <w:t>p</w:t>
      </w:r>
      <w:r w:rsidR="00905F7B">
        <w:rPr>
          <w:rFonts w:ascii="Arial" w:eastAsia="Times New Roman" w:hAnsi="Arial" w:cs="Times New Roman"/>
          <w:sz w:val="24"/>
          <w:szCs w:val="20"/>
        </w:rPr>
        <w:t>la</w:t>
      </w:r>
      <w:r w:rsidR="00A37E3E">
        <w:rPr>
          <w:rFonts w:ascii="Arial" w:eastAsia="Times New Roman" w:hAnsi="Arial" w:cs="Times New Roman"/>
          <w:sz w:val="24"/>
          <w:szCs w:val="20"/>
        </w:rPr>
        <w:t>nt’s Quality System Manual (QSM) to the applicable requir</w:t>
      </w:r>
      <w:r w:rsidR="00F40A57">
        <w:rPr>
          <w:rFonts w:ascii="Arial" w:eastAsia="Times New Roman" w:hAnsi="Arial" w:cs="Times New Roman"/>
          <w:sz w:val="24"/>
          <w:szCs w:val="20"/>
        </w:rPr>
        <w:t>e</w:t>
      </w:r>
      <w:r w:rsidR="00A37E3E">
        <w:rPr>
          <w:rFonts w:ascii="Arial" w:eastAsia="Times New Roman" w:hAnsi="Arial" w:cs="Times New Roman"/>
          <w:sz w:val="24"/>
          <w:szCs w:val="20"/>
        </w:rPr>
        <w:t>ments of IAS AC</w:t>
      </w:r>
      <w:r w:rsidR="00F40A57">
        <w:rPr>
          <w:rFonts w:ascii="Arial" w:eastAsia="Times New Roman" w:hAnsi="Arial" w:cs="Times New Roman"/>
          <w:sz w:val="24"/>
          <w:szCs w:val="20"/>
        </w:rPr>
        <w:t>157.</w:t>
      </w:r>
      <w:r w:rsidR="000E4C49">
        <w:rPr>
          <w:rFonts w:ascii="Arial" w:eastAsia="Times New Roman" w:hAnsi="Arial" w:cs="Times New Roman"/>
          <w:sz w:val="24"/>
          <w:szCs w:val="20"/>
        </w:rPr>
        <w:t xml:space="preserve"> </w:t>
      </w:r>
      <w:r w:rsidR="000436CB">
        <w:rPr>
          <w:rFonts w:ascii="Arial" w:eastAsia="Times New Roman" w:hAnsi="Arial" w:cs="Times New Roman"/>
          <w:sz w:val="24"/>
          <w:szCs w:val="20"/>
        </w:rPr>
        <w:t xml:space="preserve">It is </w:t>
      </w:r>
      <w:r w:rsidR="000A7161">
        <w:rPr>
          <w:rFonts w:ascii="Arial" w:eastAsia="Times New Roman" w:hAnsi="Arial" w:cs="Times New Roman"/>
          <w:sz w:val="24"/>
          <w:szCs w:val="20"/>
        </w:rPr>
        <w:t xml:space="preserve">also </w:t>
      </w:r>
      <w:r w:rsidR="000436CB">
        <w:rPr>
          <w:rFonts w:ascii="Arial" w:eastAsia="Times New Roman" w:hAnsi="Arial" w:cs="Times New Roman"/>
          <w:sz w:val="24"/>
          <w:szCs w:val="20"/>
        </w:rPr>
        <w:t xml:space="preserve">used by the </w:t>
      </w:r>
      <w:r w:rsidR="004A5453">
        <w:rPr>
          <w:rFonts w:ascii="Arial" w:eastAsia="Times New Roman" w:hAnsi="Arial" w:cs="Times New Roman"/>
          <w:sz w:val="24"/>
          <w:szCs w:val="20"/>
        </w:rPr>
        <w:t xml:space="preserve">IAS </w:t>
      </w:r>
      <w:r w:rsidR="000436CB">
        <w:rPr>
          <w:rFonts w:ascii="Arial" w:eastAsia="Times New Roman" w:hAnsi="Arial" w:cs="Times New Roman"/>
          <w:sz w:val="24"/>
          <w:szCs w:val="20"/>
        </w:rPr>
        <w:t>assesso</w:t>
      </w:r>
      <w:r w:rsidR="003E61B0">
        <w:rPr>
          <w:rFonts w:ascii="Arial" w:eastAsia="Times New Roman" w:hAnsi="Arial" w:cs="Times New Roman"/>
          <w:sz w:val="24"/>
          <w:szCs w:val="20"/>
        </w:rPr>
        <w:t xml:space="preserve">r to document compliance of the </w:t>
      </w:r>
      <w:r w:rsidR="00FE08FA">
        <w:rPr>
          <w:rFonts w:ascii="Arial" w:eastAsia="Times New Roman" w:hAnsi="Arial" w:cs="Times New Roman"/>
          <w:sz w:val="24"/>
          <w:szCs w:val="20"/>
        </w:rPr>
        <w:t xml:space="preserve">PCI-certified </w:t>
      </w:r>
      <w:r w:rsidR="000A7161">
        <w:rPr>
          <w:rFonts w:ascii="Arial" w:eastAsia="Times New Roman" w:hAnsi="Arial" w:cs="Times New Roman"/>
          <w:sz w:val="24"/>
          <w:szCs w:val="20"/>
        </w:rPr>
        <w:t>plant’s (fabricator’s)</w:t>
      </w:r>
      <w:r w:rsidR="00FE08FA">
        <w:rPr>
          <w:rFonts w:ascii="Arial" w:eastAsia="Times New Roman" w:hAnsi="Arial" w:cs="Times New Roman"/>
          <w:sz w:val="24"/>
          <w:szCs w:val="20"/>
        </w:rPr>
        <w:t xml:space="preserve"> QSM to the requirements of AC157</w:t>
      </w:r>
      <w:r w:rsidR="00E84666">
        <w:rPr>
          <w:rFonts w:ascii="Arial" w:eastAsia="Times New Roman" w:hAnsi="Arial" w:cs="Times New Roman"/>
          <w:sz w:val="24"/>
          <w:szCs w:val="20"/>
        </w:rPr>
        <w:t>.</w:t>
      </w:r>
    </w:p>
    <w:p w14:paraId="53CE2B0F" w14:textId="77777777" w:rsidR="00F9683E" w:rsidRDefault="00F9683E" w:rsidP="008E06F2">
      <w:pPr>
        <w:rPr>
          <w:rFonts w:ascii="Arial" w:eastAsia="Times New Roman" w:hAnsi="Arial" w:cs="Times New Roman"/>
          <w:sz w:val="24"/>
          <w:szCs w:val="20"/>
        </w:rPr>
      </w:pPr>
    </w:p>
    <w:p w14:paraId="7466521F" w14:textId="6B385CF7" w:rsidR="00217913" w:rsidRPr="003C1375" w:rsidRDefault="00217913" w:rsidP="00217913">
      <w:pPr>
        <w:rPr>
          <w:rFonts w:ascii="Arial" w:eastAsia="Times New Roman" w:hAnsi="Arial" w:cs="Arial"/>
          <w:b/>
          <w:color w:val="000000"/>
          <w:sz w:val="24"/>
          <w:szCs w:val="24"/>
          <w:u w:val="single"/>
        </w:rPr>
      </w:pPr>
      <w:r w:rsidRPr="003C1375">
        <w:rPr>
          <w:rFonts w:ascii="Arial" w:eastAsia="Times New Roman" w:hAnsi="Arial" w:cs="Arial"/>
          <w:b/>
          <w:color w:val="000000"/>
          <w:sz w:val="24"/>
          <w:szCs w:val="24"/>
          <w:u w:val="single"/>
        </w:rPr>
        <w:t xml:space="preserve">Instructions to the </w:t>
      </w:r>
      <w:r>
        <w:rPr>
          <w:rFonts w:ascii="Arial" w:eastAsia="Times New Roman" w:hAnsi="Arial" w:cs="Arial"/>
          <w:b/>
          <w:color w:val="000000"/>
          <w:sz w:val="24"/>
          <w:szCs w:val="24"/>
          <w:u w:val="single"/>
        </w:rPr>
        <w:t>PCI Plant</w:t>
      </w:r>
      <w:r w:rsidR="00E84666">
        <w:rPr>
          <w:rFonts w:ascii="Arial" w:eastAsia="Times New Roman" w:hAnsi="Arial" w:cs="Arial"/>
          <w:b/>
          <w:color w:val="000000"/>
          <w:sz w:val="24"/>
          <w:szCs w:val="24"/>
          <w:u w:val="single"/>
        </w:rPr>
        <w:t xml:space="preserve"> (Fabricator)</w:t>
      </w:r>
      <w:r w:rsidRPr="003C1375">
        <w:rPr>
          <w:rFonts w:ascii="Arial" w:eastAsia="Times New Roman" w:hAnsi="Arial" w:cs="Arial"/>
          <w:b/>
          <w:color w:val="000000"/>
          <w:sz w:val="24"/>
          <w:szCs w:val="24"/>
          <w:u w:val="single"/>
        </w:rPr>
        <w:t>:</w:t>
      </w:r>
    </w:p>
    <w:p w14:paraId="24ED4CB5" w14:textId="51619A61" w:rsidR="006865D7" w:rsidRPr="008730E8" w:rsidRDefault="008730E8" w:rsidP="008730E8">
      <w:pPr>
        <w:pStyle w:val="ListParagraph"/>
        <w:numPr>
          <w:ilvl w:val="0"/>
          <w:numId w:val="5"/>
        </w:numPr>
        <w:rPr>
          <w:rFonts w:ascii="Arial" w:eastAsia="Times New Roman" w:hAnsi="Arial" w:cs="Times New Roman"/>
          <w:sz w:val="24"/>
          <w:szCs w:val="20"/>
        </w:rPr>
      </w:pPr>
      <w:r>
        <w:rPr>
          <w:rFonts w:ascii="Arial" w:eastAsia="Times New Roman" w:hAnsi="Arial" w:cs="Times New Roman"/>
          <w:sz w:val="24"/>
          <w:szCs w:val="20"/>
        </w:rPr>
        <w:t xml:space="preserve">Provide the following </w:t>
      </w:r>
      <w:r w:rsidR="00217913">
        <w:rPr>
          <w:rFonts w:ascii="Arial" w:eastAsia="Times New Roman" w:hAnsi="Arial" w:cs="Times New Roman"/>
          <w:sz w:val="24"/>
          <w:szCs w:val="20"/>
        </w:rPr>
        <w:t>information related to the plant:</w:t>
      </w:r>
    </w:p>
    <w:p w14:paraId="796D2FF2" w14:textId="77777777" w:rsidR="009B31EF" w:rsidRPr="003C1375" w:rsidRDefault="009B31EF" w:rsidP="008E06F2">
      <w:pPr>
        <w:rPr>
          <w:rFonts w:ascii="Arial" w:eastAsia="Times New Roman" w:hAnsi="Arial" w:cs="Times New Roman"/>
          <w:sz w:val="24"/>
          <w:szCs w:val="20"/>
        </w:rPr>
      </w:pPr>
    </w:p>
    <w:p w14:paraId="6D4FC54E" w14:textId="45E87E1A" w:rsidR="0000352B" w:rsidRPr="00F9683E" w:rsidRDefault="008E06F2" w:rsidP="00217913">
      <w:pPr>
        <w:tabs>
          <w:tab w:val="left" w:pos="3240"/>
        </w:tabs>
        <w:spacing w:line="360" w:lineRule="auto"/>
        <w:ind w:left="720"/>
        <w:rPr>
          <w:rFonts w:ascii="Arial" w:eastAsia="Times New Roman" w:hAnsi="Arial" w:cs="Times New Roman"/>
          <w:color w:val="000000"/>
          <w:sz w:val="24"/>
          <w:szCs w:val="24"/>
        </w:rPr>
      </w:pPr>
      <w:r>
        <w:rPr>
          <w:rFonts w:ascii="Arial" w:eastAsia="Times New Roman" w:hAnsi="Arial" w:cs="Times New Roman"/>
          <w:color w:val="000000"/>
          <w:sz w:val="24"/>
          <w:szCs w:val="24"/>
        </w:rPr>
        <w:t>F</w:t>
      </w:r>
      <w:r w:rsidRPr="003C1375">
        <w:rPr>
          <w:rFonts w:ascii="Arial" w:eastAsia="Times New Roman" w:hAnsi="Arial" w:cs="Times New Roman"/>
          <w:color w:val="000000"/>
          <w:sz w:val="24"/>
          <w:szCs w:val="24"/>
        </w:rPr>
        <w:t>A No.:</w:t>
      </w:r>
      <w:r>
        <w:rPr>
          <w:rFonts w:ascii="Arial" w:eastAsia="Times New Roman" w:hAnsi="Arial" w:cs="Times New Roman"/>
          <w:color w:val="000000"/>
          <w:sz w:val="24"/>
          <w:szCs w:val="24"/>
        </w:rPr>
        <w:t xml:space="preserve"> FA-</w:t>
      </w:r>
      <w:r w:rsidR="008F5174" w:rsidRPr="008F5174">
        <w:rPr>
          <w:rFonts w:ascii="Arial" w:eastAsia="Times New Roman" w:hAnsi="Arial" w:cs="Times New Roman"/>
          <w:color w:val="000000"/>
          <w:sz w:val="24"/>
          <w:szCs w:val="24"/>
          <w:u w:val="single"/>
        </w:rPr>
        <w:tab/>
      </w:r>
      <w:r w:rsidR="006905F5" w:rsidRPr="00F9683E">
        <w:rPr>
          <w:rFonts w:ascii="Arial" w:eastAsia="Times New Roman" w:hAnsi="Arial" w:cs="Times New Roman"/>
          <w:color w:val="000000"/>
          <w:sz w:val="24"/>
          <w:szCs w:val="24"/>
        </w:rPr>
        <w:t xml:space="preserve"> (Check here </w:t>
      </w:r>
      <w:r w:rsidR="006905F5" w:rsidRPr="00F9683E">
        <w:rPr>
          <w:rFonts w:ascii="Arial" w:eastAsia="Times New Roman" w:hAnsi="Arial" w:cs="Times New Roman"/>
          <w:color w:val="000000"/>
          <w:sz w:val="24"/>
          <w:szCs w:val="24"/>
          <w:u w:val="single"/>
        </w:rPr>
        <w:tab/>
      </w:r>
      <w:r w:rsidR="006905F5" w:rsidRPr="00F9683E">
        <w:rPr>
          <w:rFonts w:ascii="Arial" w:eastAsia="Times New Roman" w:hAnsi="Arial" w:cs="Times New Roman"/>
          <w:color w:val="000000"/>
          <w:sz w:val="24"/>
          <w:szCs w:val="24"/>
          <w:u w:val="single"/>
        </w:rPr>
        <w:tab/>
      </w:r>
      <w:r w:rsidR="006905F5" w:rsidRPr="00F9683E">
        <w:rPr>
          <w:rFonts w:ascii="Arial" w:eastAsia="Times New Roman" w:hAnsi="Arial" w:cs="Times New Roman"/>
          <w:color w:val="000000"/>
          <w:sz w:val="24"/>
          <w:szCs w:val="24"/>
        </w:rPr>
        <w:t xml:space="preserve"> if the plant is not yet IAS AC157 accredited.) </w:t>
      </w:r>
    </w:p>
    <w:p w14:paraId="23E10170" w14:textId="38A09F06" w:rsidR="008E06F2" w:rsidRPr="00F9683E" w:rsidRDefault="0000352B" w:rsidP="00217913">
      <w:pPr>
        <w:tabs>
          <w:tab w:val="left" w:pos="3240"/>
        </w:tabs>
        <w:spacing w:line="360" w:lineRule="auto"/>
        <w:ind w:left="720"/>
        <w:rPr>
          <w:rFonts w:ascii="Arial" w:eastAsia="Times New Roman" w:hAnsi="Arial" w:cs="Times New Roman"/>
          <w:color w:val="000000"/>
          <w:sz w:val="24"/>
          <w:szCs w:val="24"/>
        </w:rPr>
      </w:pPr>
      <w:r w:rsidRPr="00F9683E">
        <w:rPr>
          <w:rFonts w:ascii="Arial" w:eastAsia="Times New Roman" w:hAnsi="Arial" w:cs="Times New Roman"/>
          <w:color w:val="000000"/>
          <w:sz w:val="24"/>
          <w:szCs w:val="24"/>
        </w:rPr>
        <w:t>PCI</w:t>
      </w:r>
      <w:r w:rsidR="005547CB" w:rsidRPr="00F9683E">
        <w:rPr>
          <w:rFonts w:ascii="Arial" w:eastAsia="Times New Roman" w:hAnsi="Arial" w:cs="Times New Roman"/>
          <w:color w:val="000000"/>
          <w:sz w:val="24"/>
          <w:szCs w:val="24"/>
        </w:rPr>
        <w:t xml:space="preserve"> Certificate Number: </w:t>
      </w:r>
      <w:r w:rsidR="008E06F2" w:rsidRPr="00B515B9">
        <w:rPr>
          <w:rFonts w:ascii="Arial" w:eastAsia="Times New Roman" w:hAnsi="Arial" w:cs="Times New Roman"/>
          <w:color w:val="000000"/>
          <w:sz w:val="24"/>
          <w:szCs w:val="24"/>
          <w:u w:val="single"/>
        </w:rPr>
        <w:t xml:space="preserve">   </w:t>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p>
    <w:p w14:paraId="0A00DB7D" w14:textId="1F13CB7D" w:rsidR="008E06F2" w:rsidRPr="00B515B9" w:rsidRDefault="00487D65" w:rsidP="00217913">
      <w:pPr>
        <w:spacing w:line="360" w:lineRule="auto"/>
        <w:ind w:left="720"/>
        <w:rPr>
          <w:rFonts w:ascii="Arial" w:eastAsia="Times New Roman" w:hAnsi="Arial" w:cs="Times New Roman"/>
          <w:color w:val="000000"/>
          <w:sz w:val="24"/>
          <w:szCs w:val="24"/>
        </w:rPr>
      </w:pPr>
      <w:r w:rsidRPr="00F9683E">
        <w:rPr>
          <w:rFonts w:ascii="Arial" w:eastAsia="Times New Roman" w:hAnsi="Arial" w:cs="Times New Roman"/>
          <w:color w:val="000000"/>
          <w:sz w:val="24"/>
          <w:szCs w:val="24"/>
        </w:rPr>
        <w:t xml:space="preserve">Fabricator </w:t>
      </w:r>
      <w:r w:rsidR="008E06F2" w:rsidRPr="00F9683E">
        <w:rPr>
          <w:rFonts w:ascii="Arial" w:eastAsia="Times New Roman" w:hAnsi="Arial" w:cs="Times New Roman"/>
          <w:color w:val="000000"/>
          <w:sz w:val="24"/>
          <w:szCs w:val="24"/>
        </w:rPr>
        <w:t>Name</w:t>
      </w:r>
      <w:r w:rsidR="00B515B9">
        <w:rPr>
          <w:rFonts w:ascii="Arial" w:eastAsia="Times New Roman" w:hAnsi="Arial" w:cs="Times New Roman"/>
          <w:color w:val="000000"/>
          <w:sz w:val="24"/>
          <w:szCs w:val="24"/>
        </w:rPr>
        <w:t xml:space="preserve"> / C</w:t>
      </w:r>
      <w:r w:rsidR="008E06F2" w:rsidRPr="00F9683E">
        <w:rPr>
          <w:rFonts w:ascii="Arial" w:eastAsia="Times New Roman" w:hAnsi="Arial" w:cs="Times New Roman"/>
          <w:color w:val="000000"/>
          <w:sz w:val="24"/>
          <w:szCs w:val="24"/>
        </w:rPr>
        <w:t>ompany Name</w:t>
      </w:r>
      <w:r w:rsidR="00B515B9">
        <w:rPr>
          <w:rFonts w:ascii="Arial" w:eastAsia="Times New Roman" w:hAnsi="Arial" w:cs="Times New Roman"/>
          <w:color w:val="000000"/>
          <w:sz w:val="24"/>
          <w:szCs w:val="24"/>
        </w:rPr>
        <w:t xml:space="preserve">:  </w:t>
      </w:r>
      <w:r w:rsidR="008E06F2"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p>
    <w:p w14:paraId="0790985C" w14:textId="40FB286B" w:rsidR="008457DA" w:rsidRDefault="00487D65" w:rsidP="0013640F">
      <w:pPr>
        <w:spacing w:line="360" w:lineRule="auto"/>
        <w:ind w:left="720"/>
        <w:rPr>
          <w:rFonts w:ascii="Arial" w:eastAsia="Times New Roman" w:hAnsi="Arial" w:cs="Times New Roman"/>
          <w:color w:val="000000"/>
          <w:sz w:val="24"/>
          <w:szCs w:val="24"/>
        </w:rPr>
      </w:pPr>
      <w:r w:rsidRPr="00F9683E">
        <w:rPr>
          <w:rFonts w:ascii="Arial" w:eastAsia="Times New Roman" w:hAnsi="Arial" w:cs="Times New Roman"/>
          <w:color w:val="000000"/>
          <w:sz w:val="24"/>
          <w:szCs w:val="24"/>
        </w:rPr>
        <w:t>Fabricat</w:t>
      </w:r>
      <w:r w:rsidR="00AF37E8">
        <w:rPr>
          <w:rFonts w:ascii="Arial" w:eastAsia="Times New Roman" w:hAnsi="Arial" w:cs="Times New Roman"/>
          <w:color w:val="000000"/>
          <w:sz w:val="24"/>
          <w:szCs w:val="24"/>
        </w:rPr>
        <w:t>ion Facility P</w:t>
      </w:r>
      <w:r w:rsidR="00821E11">
        <w:rPr>
          <w:rFonts w:ascii="Arial" w:eastAsia="Times New Roman" w:hAnsi="Arial" w:cs="Times New Roman"/>
          <w:color w:val="000000"/>
          <w:sz w:val="24"/>
          <w:szCs w:val="24"/>
        </w:rPr>
        <w:t xml:space="preserve">hysical </w:t>
      </w:r>
      <w:r w:rsidR="008E06F2" w:rsidRPr="00F9683E">
        <w:rPr>
          <w:rFonts w:ascii="Arial" w:eastAsia="Times New Roman" w:hAnsi="Arial" w:cs="Times New Roman"/>
          <w:color w:val="000000"/>
          <w:sz w:val="24"/>
          <w:szCs w:val="24"/>
        </w:rPr>
        <w:t>Address: Street, City, State, Zip Code</w:t>
      </w:r>
      <w:r w:rsidR="00AB4103">
        <w:rPr>
          <w:rFonts w:ascii="Arial" w:eastAsia="Times New Roman" w:hAnsi="Arial" w:cs="Times New Roman"/>
          <w:color w:val="000000"/>
          <w:sz w:val="24"/>
          <w:szCs w:val="24"/>
        </w:rPr>
        <w:t xml:space="preserve"> </w:t>
      </w:r>
      <w:r w:rsidR="00802B7B">
        <w:rPr>
          <w:rFonts w:ascii="Arial" w:eastAsia="Times New Roman" w:hAnsi="Arial" w:cs="Times New Roman"/>
          <w:color w:val="000000"/>
          <w:sz w:val="24"/>
          <w:szCs w:val="24"/>
        </w:rPr>
        <w:t>(</w:t>
      </w:r>
      <w:r w:rsidR="00385DB1">
        <w:rPr>
          <w:rFonts w:ascii="Arial" w:eastAsia="Times New Roman" w:hAnsi="Arial" w:cs="Times New Roman"/>
          <w:color w:val="000000"/>
          <w:sz w:val="24"/>
          <w:szCs w:val="24"/>
        </w:rPr>
        <w:t>This is the address that will be reflected on the certificate of accreditation)</w:t>
      </w:r>
      <w:r w:rsidR="00B515B9">
        <w:rPr>
          <w:rFonts w:ascii="Arial" w:eastAsia="Times New Roman" w:hAnsi="Arial" w:cs="Times New Roman"/>
          <w:color w:val="000000"/>
          <w:sz w:val="24"/>
          <w:szCs w:val="24"/>
        </w:rPr>
        <w:t xml:space="preserve"> </w:t>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p>
    <w:p w14:paraId="0DB5FFB6" w14:textId="384D20EE" w:rsidR="008E06F2" w:rsidRPr="003C1375" w:rsidRDefault="008E06F2" w:rsidP="0013640F">
      <w:pPr>
        <w:spacing w:line="360" w:lineRule="auto"/>
        <w:ind w:left="720"/>
        <w:rPr>
          <w:rFonts w:ascii="Arial" w:eastAsia="Times New Roman" w:hAnsi="Arial" w:cs="Times New Roman"/>
          <w:color w:val="000000"/>
          <w:sz w:val="24"/>
          <w:szCs w:val="24"/>
        </w:rPr>
      </w:pPr>
      <w:r w:rsidRPr="003C1375">
        <w:rPr>
          <w:rFonts w:ascii="Arial" w:eastAsia="Times New Roman" w:hAnsi="Arial" w:cs="Times New Roman"/>
          <w:color w:val="000000"/>
          <w:sz w:val="24"/>
          <w:szCs w:val="24"/>
        </w:rPr>
        <w:t xml:space="preserve">Telephone:   </w:t>
      </w:r>
      <w:r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Pr="003C1375">
        <w:rPr>
          <w:rFonts w:ascii="Arial" w:eastAsia="Times New Roman" w:hAnsi="Arial" w:cs="Times New Roman"/>
          <w:color w:val="000000"/>
          <w:sz w:val="24"/>
          <w:szCs w:val="24"/>
        </w:rPr>
        <w:tab/>
      </w:r>
      <w:r w:rsidRPr="003C1375">
        <w:rPr>
          <w:rFonts w:ascii="Arial" w:eastAsia="Times New Roman" w:hAnsi="Arial" w:cs="Times New Roman"/>
          <w:color w:val="000000"/>
          <w:sz w:val="24"/>
          <w:szCs w:val="24"/>
        </w:rPr>
        <w:tab/>
      </w:r>
      <w:r w:rsidRPr="003C1375">
        <w:rPr>
          <w:rFonts w:ascii="Arial" w:eastAsia="Times New Roman" w:hAnsi="Arial" w:cs="Times New Roman"/>
          <w:color w:val="000000"/>
          <w:sz w:val="24"/>
          <w:szCs w:val="24"/>
        </w:rPr>
        <w:tab/>
      </w:r>
      <w:r w:rsidRPr="003C1375">
        <w:rPr>
          <w:rFonts w:ascii="Arial" w:eastAsia="Times New Roman" w:hAnsi="Arial" w:cs="Times New Roman"/>
          <w:color w:val="000000"/>
          <w:sz w:val="24"/>
          <w:szCs w:val="24"/>
        </w:rPr>
        <w:tab/>
      </w:r>
    </w:p>
    <w:p w14:paraId="32FFF3D4" w14:textId="70EA4076" w:rsidR="005650F7" w:rsidRPr="003C1375" w:rsidRDefault="005650F7" w:rsidP="005650F7">
      <w:pPr>
        <w:tabs>
          <w:tab w:val="left" w:pos="3240"/>
        </w:tabs>
        <w:spacing w:line="360" w:lineRule="auto"/>
        <w:ind w:left="720"/>
        <w:rPr>
          <w:rFonts w:ascii="Arial" w:eastAsia="Times New Roman" w:hAnsi="Arial" w:cs="Times New Roman"/>
          <w:color w:val="000000"/>
          <w:sz w:val="24"/>
          <w:szCs w:val="24"/>
        </w:rPr>
      </w:pPr>
      <w:r>
        <w:rPr>
          <w:rFonts w:ascii="Arial" w:eastAsia="Times New Roman" w:hAnsi="Arial" w:cs="Times New Roman"/>
          <w:color w:val="000000"/>
          <w:sz w:val="24"/>
          <w:szCs w:val="24"/>
        </w:rPr>
        <w:t>PCI Certification Category(ies):</w:t>
      </w:r>
      <w:r w:rsidR="00B515B9">
        <w:rPr>
          <w:rFonts w:ascii="Arial" w:eastAsia="Times New Roman" w:hAnsi="Arial" w:cs="Times New Roman"/>
          <w:color w:val="000000"/>
          <w:sz w:val="24"/>
          <w:szCs w:val="24"/>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p>
    <w:p w14:paraId="2D431D51" w14:textId="011C3930" w:rsidR="000746F1" w:rsidRPr="003C1375" w:rsidRDefault="009D6000" w:rsidP="000746F1">
      <w:pPr>
        <w:tabs>
          <w:tab w:val="left" w:pos="3240"/>
        </w:tabs>
        <w:spacing w:line="360" w:lineRule="auto"/>
        <w:ind w:left="720"/>
        <w:rPr>
          <w:rFonts w:ascii="Arial" w:eastAsia="Times New Roman" w:hAnsi="Arial" w:cs="Times New Roman"/>
          <w:color w:val="000000"/>
          <w:sz w:val="24"/>
          <w:szCs w:val="24"/>
        </w:rPr>
      </w:pPr>
      <w:r>
        <w:rPr>
          <w:rFonts w:ascii="Arial" w:eastAsia="Times New Roman" w:hAnsi="Arial" w:cs="Times New Roman"/>
          <w:color w:val="000000"/>
          <w:sz w:val="24"/>
          <w:szCs w:val="24"/>
        </w:rPr>
        <w:t xml:space="preserve">Fabricator </w:t>
      </w:r>
      <w:r w:rsidR="000746F1" w:rsidRPr="00F9683E">
        <w:rPr>
          <w:rFonts w:ascii="Arial" w:eastAsia="Times New Roman" w:hAnsi="Arial" w:cs="Times New Roman"/>
          <w:color w:val="000000"/>
          <w:sz w:val="24"/>
          <w:szCs w:val="24"/>
        </w:rPr>
        <w:t xml:space="preserve">Contact: </w:t>
      </w:r>
      <w:r w:rsidR="000746F1" w:rsidRPr="00F9683E">
        <w:rPr>
          <w:rFonts w:ascii="Arial" w:hAnsi="Arial" w:cs="Arial"/>
          <w:sz w:val="24"/>
          <w:szCs w:val="24"/>
        </w:rPr>
        <w:t xml:space="preserve">Contact’s Name, </w:t>
      </w:r>
      <w:r w:rsidR="00B515B9" w:rsidRPr="00B515B9">
        <w:rPr>
          <w:rFonts w:ascii="Arial" w:hAnsi="Arial" w:cs="Arial"/>
          <w:sz w:val="24"/>
          <w:szCs w:val="24"/>
          <w:u w:val="single"/>
        </w:rPr>
        <w:tab/>
      </w:r>
      <w:r w:rsidR="00B515B9" w:rsidRPr="00B515B9">
        <w:rPr>
          <w:rFonts w:ascii="Arial" w:hAnsi="Arial" w:cs="Arial"/>
          <w:sz w:val="24"/>
          <w:szCs w:val="24"/>
          <w:u w:val="single"/>
        </w:rPr>
        <w:tab/>
      </w:r>
      <w:r w:rsidR="00B515B9" w:rsidRPr="00B515B9">
        <w:rPr>
          <w:rFonts w:ascii="Arial" w:hAnsi="Arial" w:cs="Arial"/>
          <w:sz w:val="24"/>
          <w:szCs w:val="24"/>
          <w:u w:val="single"/>
        </w:rPr>
        <w:tab/>
      </w:r>
      <w:r w:rsidR="00B515B9" w:rsidRPr="00B515B9">
        <w:rPr>
          <w:rFonts w:ascii="Arial" w:hAnsi="Arial" w:cs="Arial"/>
          <w:sz w:val="24"/>
          <w:szCs w:val="24"/>
          <w:u w:val="single"/>
        </w:rPr>
        <w:tab/>
      </w:r>
      <w:r w:rsidR="00B515B9" w:rsidRPr="00B515B9">
        <w:rPr>
          <w:rFonts w:ascii="Arial" w:hAnsi="Arial" w:cs="Arial"/>
          <w:sz w:val="24"/>
          <w:szCs w:val="24"/>
          <w:u w:val="single"/>
        </w:rPr>
        <w:tab/>
      </w:r>
      <w:r w:rsidR="00B515B9" w:rsidRPr="00B515B9">
        <w:rPr>
          <w:rFonts w:ascii="Arial" w:hAnsi="Arial" w:cs="Arial"/>
          <w:sz w:val="24"/>
          <w:szCs w:val="24"/>
          <w:u w:val="single"/>
        </w:rPr>
        <w:tab/>
      </w:r>
      <w:r w:rsidR="00B515B9" w:rsidRPr="00B515B9">
        <w:rPr>
          <w:rFonts w:ascii="Arial" w:hAnsi="Arial" w:cs="Arial"/>
          <w:sz w:val="24"/>
          <w:szCs w:val="24"/>
          <w:u w:val="single"/>
        </w:rPr>
        <w:tab/>
      </w:r>
      <w:r w:rsidR="00B515B9">
        <w:rPr>
          <w:rFonts w:ascii="Arial" w:hAnsi="Arial" w:cs="Arial"/>
          <w:sz w:val="24"/>
          <w:szCs w:val="24"/>
          <w:u w:val="single"/>
        </w:rPr>
        <w:t xml:space="preserve"> </w:t>
      </w:r>
      <w:r w:rsidR="00B515B9" w:rsidRPr="00B515B9">
        <w:rPr>
          <w:rFonts w:ascii="Arial" w:hAnsi="Arial" w:cs="Arial"/>
          <w:sz w:val="24"/>
          <w:szCs w:val="24"/>
        </w:rPr>
        <w:t xml:space="preserve"> </w:t>
      </w:r>
      <w:r w:rsidR="000746F1" w:rsidRPr="00F9683E">
        <w:rPr>
          <w:rFonts w:ascii="Arial" w:hAnsi="Arial" w:cs="Arial"/>
          <w:sz w:val="24"/>
          <w:szCs w:val="24"/>
        </w:rPr>
        <w:t>Title</w:t>
      </w:r>
      <w:r w:rsidR="00B515B9">
        <w:rPr>
          <w:rFonts w:ascii="Arial" w:hAnsi="Arial" w:cs="Arial"/>
          <w:sz w:val="24"/>
          <w:szCs w:val="24"/>
        </w:rPr>
        <w:t xml:space="preserve">: </w:t>
      </w:r>
      <w:r w:rsidR="00B515B9" w:rsidRPr="00B515B9">
        <w:rPr>
          <w:rFonts w:ascii="Arial" w:hAnsi="Arial" w:cs="Arial"/>
          <w:sz w:val="24"/>
          <w:szCs w:val="24"/>
          <w:u w:val="single"/>
        </w:rPr>
        <w:tab/>
      </w:r>
      <w:r w:rsidR="00B515B9" w:rsidRPr="00B515B9">
        <w:rPr>
          <w:rFonts w:ascii="Arial" w:hAnsi="Arial" w:cs="Arial"/>
          <w:sz w:val="24"/>
          <w:szCs w:val="24"/>
          <w:u w:val="single"/>
        </w:rPr>
        <w:tab/>
      </w:r>
      <w:r w:rsidR="00B515B9" w:rsidRPr="00B515B9">
        <w:rPr>
          <w:rFonts w:ascii="Arial" w:hAnsi="Arial" w:cs="Arial"/>
          <w:sz w:val="24"/>
          <w:szCs w:val="24"/>
          <w:u w:val="single"/>
        </w:rPr>
        <w:tab/>
      </w:r>
      <w:r w:rsidR="00B515B9" w:rsidRPr="00B515B9">
        <w:rPr>
          <w:rFonts w:ascii="Arial" w:hAnsi="Arial" w:cs="Arial"/>
          <w:sz w:val="24"/>
          <w:szCs w:val="24"/>
          <w:u w:val="single"/>
        </w:rPr>
        <w:tab/>
      </w:r>
      <w:r w:rsidR="00B515B9" w:rsidRPr="00B515B9">
        <w:rPr>
          <w:rFonts w:ascii="Arial" w:hAnsi="Arial" w:cs="Arial"/>
          <w:sz w:val="24"/>
          <w:szCs w:val="24"/>
          <w:u w:val="single"/>
        </w:rPr>
        <w:tab/>
      </w:r>
      <w:r w:rsidR="00B515B9" w:rsidRPr="00B515B9">
        <w:rPr>
          <w:rFonts w:ascii="Arial" w:hAnsi="Arial" w:cs="Arial"/>
          <w:sz w:val="24"/>
          <w:szCs w:val="24"/>
          <w:u w:val="single"/>
        </w:rPr>
        <w:tab/>
      </w:r>
    </w:p>
    <w:p w14:paraId="1A1F946E" w14:textId="154C45B7" w:rsidR="008E06F2" w:rsidRPr="00B515B9" w:rsidRDefault="008E06F2" w:rsidP="00217913">
      <w:pPr>
        <w:tabs>
          <w:tab w:val="left" w:pos="3240"/>
        </w:tabs>
        <w:spacing w:line="360" w:lineRule="auto"/>
        <w:ind w:left="720"/>
        <w:rPr>
          <w:rFonts w:ascii="Arial" w:eastAsia="Times New Roman" w:hAnsi="Arial" w:cs="Times New Roman"/>
          <w:color w:val="000000"/>
          <w:sz w:val="24"/>
          <w:szCs w:val="24"/>
          <w:u w:val="single"/>
        </w:rPr>
      </w:pPr>
      <w:r w:rsidRPr="00F9683E">
        <w:rPr>
          <w:rFonts w:ascii="Arial" w:eastAsia="Times New Roman" w:hAnsi="Arial" w:cs="Times New Roman"/>
          <w:color w:val="000000"/>
          <w:sz w:val="24"/>
          <w:szCs w:val="24"/>
        </w:rPr>
        <w:t>Contact’s Email Address</w:t>
      </w:r>
      <w:r w:rsidR="00B515B9">
        <w:rPr>
          <w:rFonts w:ascii="Arial" w:eastAsia="Times New Roman" w:hAnsi="Arial" w:cs="Times New Roman"/>
          <w:color w:val="000000"/>
          <w:sz w:val="24"/>
          <w:szCs w:val="24"/>
        </w:rPr>
        <w:t xml:space="preserve">: </w:t>
      </w:r>
      <w:r w:rsidR="00B515B9">
        <w:rPr>
          <w:rFonts w:ascii="Arial" w:eastAsia="Times New Roman" w:hAnsi="Arial" w:cs="Times New Roman"/>
          <w:color w:val="000000"/>
          <w:sz w:val="24"/>
          <w:szCs w:val="24"/>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r w:rsidR="00B515B9" w:rsidRPr="00B515B9">
        <w:rPr>
          <w:rFonts w:ascii="Arial" w:eastAsia="Times New Roman" w:hAnsi="Arial" w:cs="Times New Roman"/>
          <w:color w:val="000000"/>
          <w:sz w:val="24"/>
          <w:szCs w:val="24"/>
          <w:u w:val="single"/>
        </w:rPr>
        <w:tab/>
      </w:r>
    </w:p>
    <w:p w14:paraId="08AFA224" w14:textId="2E5CB660" w:rsidR="008E06F2" w:rsidRPr="00B515B9" w:rsidRDefault="008E06F2" w:rsidP="00217913">
      <w:pPr>
        <w:tabs>
          <w:tab w:val="left" w:pos="3240"/>
        </w:tabs>
        <w:spacing w:line="360" w:lineRule="auto"/>
        <w:ind w:left="720"/>
        <w:rPr>
          <w:rFonts w:ascii="Arial" w:eastAsia="Times New Roman" w:hAnsi="Arial" w:cs="Times New Roman"/>
          <w:color w:val="000000"/>
          <w:sz w:val="24"/>
          <w:szCs w:val="24"/>
        </w:rPr>
      </w:pPr>
      <w:r w:rsidRPr="00B515B9">
        <w:rPr>
          <w:rFonts w:ascii="Arial" w:eastAsia="Times New Roman" w:hAnsi="Arial" w:cs="Times New Roman"/>
          <w:color w:val="000000"/>
          <w:sz w:val="24"/>
          <w:szCs w:val="24"/>
        </w:rPr>
        <w:t xml:space="preserve">Inspection Agency Name and AA No.: </w:t>
      </w:r>
      <w:r w:rsidR="004B0BF5" w:rsidRPr="00B515B9">
        <w:rPr>
          <w:rFonts w:ascii="Arial" w:eastAsia="Times New Roman" w:hAnsi="Arial" w:cs="Times New Roman"/>
          <w:color w:val="000000"/>
          <w:sz w:val="24"/>
          <w:szCs w:val="24"/>
        </w:rPr>
        <w:t>R</w:t>
      </w:r>
      <w:r w:rsidR="00DA57BF" w:rsidRPr="00B515B9">
        <w:rPr>
          <w:rFonts w:ascii="Arial" w:eastAsia="Times New Roman" w:hAnsi="Arial" w:cs="Times New Roman"/>
          <w:color w:val="000000"/>
          <w:sz w:val="24"/>
          <w:szCs w:val="24"/>
        </w:rPr>
        <w:t xml:space="preserve">BA Audit, LLC, </w:t>
      </w:r>
      <w:r w:rsidR="00CE3579" w:rsidRPr="00B515B9">
        <w:rPr>
          <w:rFonts w:ascii="Arial" w:eastAsia="Times New Roman" w:hAnsi="Arial" w:cs="Times New Roman"/>
          <w:color w:val="000000"/>
          <w:sz w:val="24"/>
          <w:szCs w:val="24"/>
        </w:rPr>
        <w:t>AA</w:t>
      </w:r>
      <w:r w:rsidR="00DA57BF" w:rsidRPr="00B515B9">
        <w:rPr>
          <w:rFonts w:ascii="Arial" w:eastAsia="Times New Roman" w:hAnsi="Arial" w:cs="Times New Roman"/>
          <w:color w:val="000000"/>
          <w:sz w:val="24"/>
          <w:szCs w:val="24"/>
        </w:rPr>
        <w:t>-703</w:t>
      </w:r>
    </w:p>
    <w:p w14:paraId="54EBE477" w14:textId="0DA907BC" w:rsidR="008E06F2" w:rsidRPr="000F6D67" w:rsidRDefault="008E06F2" w:rsidP="00217913">
      <w:pPr>
        <w:tabs>
          <w:tab w:val="left" w:pos="3240"/>
        </w:tabs>
        <w:spacing w:line="360" w:lineRule="auto"/>
        <w:ind w:left="720"/>
        <w:rPr>
          <w:rFonts w:ascii="Arial" w:eastAsia="Times New Roman" w:hAnsi="Arial" w:cs="Times New Roman"/>
          <w:color w:val="000000"/>
          <w:sz w:val="24"/>
          <w:szCs w:val="24"/>
        </w:rPr>
      </w:pPr>
      <w:r w:rsidRPr="00AA7E01">
        <w:rPr>
          <w:rFonts w:ascii="Arial" w:eastAsia="Times New Roman" w:hAnsi="Arial" w:cs="Times New Roman"/>
          <w:color w:val="000000"/>
          <w:sz w:val="24"/>
          <w:szCs w:val="24"/>
        </w:rPr>
        <w:t>Manual Date</w:t>
      </w:r>
      <w:r>
        <w:rPr>
          <w:rFonts w:ascii="Arial" w:eastAsia="Times New Roman" w:hAnsi="Arial" w:cs="Times New Roman"/>
          <w:color w:val="000000"/>
          <w:sz w:val="24"/>
          <w:szCs w:val="24"/>
        </w:rPr>
        <w:t xml:space="preserve"> </w:t>
      </w:r>
      <w:r w:rsidR="008F5174">
        <w:rPr>
          <w:rFonts w:ascii="Arial" w:eastAsia="Times New Roman" w:hAnsi="Arial" w:cs="Times New Roman"/>
          <w:color w:val="000000"/>
          <w:sz w:val="24"/>
          <w:szCs w:val="24"/>
        </w:rPr>
        <w:t>(</w:t>
      </w:r>
      <w:r w:rsidRPr="000F6D67">
        <w:rPr>
          <w:rFonts w:ascii="Arial" w:eastAsia="Times New Roman" w:hAnsi="Arial" w:cs="Times New Roman"/>
          <w:color w:val="000000"/>
          <w:sz w:val="24"/>
          <w:szCs w:val="24"/>
        </w:rPr>
        <w:t>Date of Original Manual</w:t>
      </w:r>
      <w:r w:rsidR="00F251DE">
        <w:rPr>
          <w:rFonts w:ascii="Arial" w:eastAsia="Times New Roman" w:hAnsi="Arial" w:cs="Times New Roman"/>
          <w:color w:val="000000"/>
          <w:sz w:val="24"/>
          <w:szCs w:val="24"/>
        </w:rPr>
        <w:t xml:space="preserve"> Issue</w:t>
      </w:r>
      <w:r w:rsidR="008F5174">
        <w:rPr>
          <w:rFonts w:ascii="Arial" w:eastAsia="Times New Roman" w:hAnsi="Arial" w:cs="Times New Roman"/>
          <w:color w:val="000000"/>
          <w:sz w:val="24"/>
          <w:szCs w:val="24"/>
        </w:rPr>
        <w:t xml:space="preserve">): </w:t>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Pr="000F6D67">
        <w:rPr>
          <w:rFonts w:ascii="Arial" w:eastAsia="Times New Roman" w:hAnsi="Arial" w:cs="Times New Roman"/>
          <w:color w:val="000000"/>
          <w:sz w:val="24"/>
          <w:szCs w:val="24"/>
        </w:rPr>
        <w:tab/>
      </w:r>
      <w:r w:rsidRPr="000F6D67">
        <w:rPr>
          <w:rFonts w:ascii="Arial" w:eastAsia="Times New Roman" w:hAnsi="Arial" w:cs="Times New Roman"/>
          <w:color w:val="000000"/>
          <w:sz w:val="24"/>
          <w:szCs w:val="24"/>
        </w:rPr>
        <w:tab/>
      </w:r>
      <w:r w:rsidRPr="000F6D67">
        <w:rPr>
          <w:rFonts w:ascii="Arial" w:eastAsia="Times New Roman" w:hAnsi="Arial" w:cs="Times New Roman"/>
          <w:color w:val="000000"/>
          <w:sz w:val="24"/>
          <w:szCs w:val="24"/>
        </w:rPr>
        <w:tab/>
      </w:r>
      <w:r w:rsidRPr="000F6D67">
        <w:rPr>
          <w:rFonts w:ascii="Arial" w:eastAsia="Times New Roman" w:hAnsi="Arial" w:cs="Times New Roman"/>
          <w:color w:val="000000"/>
          <w:sz w:val="24"/>
          <w:szCs w:val="24"/>
        </w:rPr>
        <w:tab/>
      </w:r>
      <w:r w:rsidRPr="000F6D67">
        <w:rPr>
          <w:rFonts w:ascii="Arial" w:eastAsia="Times New Roman" w:hAnsi="Arial" w:cs="Times New Roman"/>
          <w:color w:val="000000"/>
          <w:sz w:val="24"/>
          <w:szCs w:val="24"/>
        </w:rPr>
        <w:tab/>
      </w:r>
    </w:p>
    <w:p w14:paraId="78A89B91" w14:textId="0640FBC0" w:rsidR="008E06F2" w:rsidRDefault="008E06F2" w:rsidP="00217913">
      <w:pPr>
        <w:tabs>
          <w:tab w:val="left" w:pos="3240"/>
        </w:tabs>
        <w:spacing w:line="360" w:lineRule="auto"/>
        <w:ind w:left="720"/>
        <w:rPr>
          <w:rFonts w:ascii="Arial" w:eastAsia="Times New Roman" w:hAnsi="Arial" w:cs="Times New Roman"/>
          <w:color w:val="000000"/>
          <w:sz w:val="24"/>
          <w:szCs w:val="24"/>
        </w:rPr>
      </w:pPr>
      <w:r w:rsidRPr="000F6D67">
        <w:rPr>
          <w:rFonts w:ascii="Arial" w:eastAsia="Times New Roman" w:hAnsi="Arial" w:cs="Times New Roman"/>
          <w:color w:val="000000"/>
          <w:sz w:val="24"/>
          <w:szCs w:val="24"/>
        </w:rPr>
        <w:t xml:space="preserve">Latest Revision Date </w:t>
      </w:r>
      <w:r w:rsidR="008F5174">
        <w:rPr>
          <w:rFonts w:ascii="Arial" w:eastAsia="Times New Roman" w:hAnsi="Arial" w:cs="Times New Roman"/>
          <w:color w:val="000000"/>
          <w:sz w:val="24"/>
          <w:szCs w:val="24"/>
        </w:rPr>
        <w:t>(</w:t>
      </w:r>
      <w:r w:rsidRPr="000F6D67">
        <w:rPr>
          <w:rFonts w:ascii="Arial" w:eastAsia="Times New Roman" w:hAnsi="Arial" w:cs="Times New Roman"/>
          <w:color w:val="000000"/>
          <w:sz w:val="24"/>
          <w:szCs w:val="24"/>
        </w:rPr>
        <w:t>Date and Revision No.</w:t>
      </w:r>
      <w:r w:rsidR="008F5174">
        <w:rPr>
          <w:rFonts w:ascii="Arial" w:eastAsia="Times New Roman" w:hAnsi="Arial" w:cs="Times New Roman"/>
          <w:color w:val="000000"/>
          <w:sz w:val="24"/>
          <w:szCs w:val="24"/>
        </w:rPr>
        <w:t>):</w:t>
      </w:r>
      <w:r w:rsidR="008F5174">
        <w:rPr>
          <w:rFonts w:ascii="Arial" w:eastAsia="Times New Roman" w:hAnsi="Arial" w:cs="Times New Roman"/>
          <w:color w:val="000000"/>
          <w:sz w:val="24"/>
          <w:szCs w:val="24"/>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p>
    <w:p w14:paraId="104E4A9E" w14:textId="77777777" w:rsidR="00FF1D3F" w:rsidRPr="003C1375" w:rsidRDefault="00FF1D3F" w:rsidP="00FF1D3F">
      <w:pPr>
        <w:rPr>
          <w:rFonts w:ascii="Arial" w:eastAsia="Times New Roman" w:hAnsi="Arial" w:cs="Arial"/>
          <w:b/>
          <w:color w:val="000000"/>
          <w:sz w:val="24"/>
          <w:szCs w:val="24"/>
          <w:u w:val="single"/>
        </w:rPr>
      </w:pPr>
    </w:p>
    <w:p w14:paraId="660F951D" w14:textId="4555066C" w:rsidR="008E06F2" w:rsidRPr="00F251DE" w:rsidRDefault="0001613B" w:rsidP="00085F67">
      <w:pPr>
        <w:widowControl w:val="0"/>
        <w:numPr>
          <w:ilvl w:val="0"/>
          <w:numId w:val="5"/>
        </w:numPr>
        <w:jc w:val="both"/>
        <w:rPr>
          <w:rFonts w:ascii="Arial" w:hAnsi="Arial" w:cs="Arial"/>
          <w:bCs/>
          <w:color w:val="000000"/>
          <w:sz w:val="24"/>
          <w:szCs w:val="24"/>
        </w:rPr>
      </w:pPr>
      <w:r w:rsidRPr="00966F76">
        <w:rPr>
          <w:rFonts w:ascii="Arial" w:hAnsi="Arial" w:cs="Arial"/>
          <w:bCs/>
          <w:color w:val="000000"/>
          <w:sz w:val="24"/>
          <w:szCs w:val="24"/>
        </w:rPr>
        <w:t xml:space="preserve">For each </w:t>
      </w:r>
      <w:r w:rsidR="00966F76">
        <w:rPr>
          <w:rFonts w:ascii="Arial" w:hAnsi="Arial" w:cs="Arial"/>
          <w:bCs/>
          <w:color w:val="000000"/>
          <w:sz w:val="24"/>
          <w:szCs w:val="24"/>
        </w:rPr>
        <w:t xml:space="preserve">AC157 Requirement, list the applicable section or page number from the plant’s QSM that addresses this requirement. </w:t>
      </w:r>
      <w:r w:rsidR="00AD5E1F">
        <w:rPr>
          <w:rFonts w:ascii="Arial" w:hAnsi="Arial" w:cs="Arial"/>
          <w:bCs/>
          <w:color w:val="000000"/>
          <w:sz w:val="24"/>
          <w:szCs w:val="24"/>
        </w:rPr>
        <w:t xml:space="preserve">To assist in locating these, the </w:t>
      </w:r>
      <w:r w:rsidR="002E6F9A">
        <w:rPr>
          <w:rFonts w:ascii="Arial" w:hAnsi="Arial" w:cs="Arial"/>
          <w:bCs/>
          <w:color w:val="000000"/>
          <w:sz w:val="24"/>
          <w:szCs w:val="24"/>
        </w:rPr>
        <w:t>relevant section from PCI’s QSM-1</w:t>
      </w:r>
      <w:r w:rsidR="00204B09">
        <w:rPr>
          <w:rFonts w:ascii="Arial" w:hAnsi="Arial" w:cs="Arial"/>
          <w:bCs/>
          <w:color w:val="000000"/>
          <w:sz w:val="24"/>
          <w:szCs w:val="24"/>
        </w:rPr>
        <w:t xml:space="preserve">, </w:t>
      </w:r>
      <w:r w:rsidR="00204B09" w:rsidRPr="00204B09">
        <w:rPr>
          <w:rFonts w:ascii="Arial" w:hAnsi="Arial" w:cs="Arial"/>
          <w:bCs/>
          <w:i/>
          <w:iCs/>
          <w:color w:val="000000"/>
          <w:sz w:val="24"/>
          <w:szCs w:val="24"/>
        </w:rPr>
        <w:t>Preparation Guidelines for a Quality System Manual of a PCI-certified Plant</w:t>
      </w:r>
      <w:r w:rsidR="00204B09">
        <w:rPr>
          <w:rFonts w:ascii="Arial" w:hAnsi="Arial" w:cs="Arial"/>
          <w:bCs/>
          <w:color w:val="000000"/>
          <w:sz w:val="24"/>
          <w:szCs w:val="24"/>
        </w:rPr>
        <w:t xml:space="preserve">, </w:t>
      </w:r>
      <w:r w:rsidR="00F251DE">
        <w:rPr>
          <w:rFonts w:ascii="Arial" w:hAnsi="Arial" w:cs="Arial"/>
          <w:bCs/>
          <w:color w:val="000000"/>
          <w:sz w:val="24"/>
          <w:szCs w:val="24"/>
        </w:rPr>
        <w:t>has</w:t>
      </w:r>
      <w:r w:rsidR="00204B09">
        <w:rPr>
          <w:rFonts w:ascii="Arial" w:hAnsi="Arial" w:cs="Arial"/>
          <w:bCs/>
          <w:color w:val="000000"/>
          <w:sz w:val="24"/>
          <w:szCs w:val="24"/>
        </w:rPr>
        <w:t xml:space="preserve"> been noted.</w:t>
      </w:r>
      <w:r w:rsidR="002E6F9A">
        <w:rPr>
          <w:rFonts w:ascii="Arial" w:hAnsi="Arial" w:cs="Arial"/>
          <w:bCs/>
          <w:color w:val="000000"/>
          <w:sz w:val="24"/>
          <w:szCs w:val="24"/>
        </w:rPr>
        <w:t xml:space="preserve"> </w:t>
      </w:r>
      <w:r w:rsidR="000F6D67" w:rsidRPr="00F251DE">
        <w:rPr>
          <w:rFonts w:ascii="Arial" w:hAnsi="Arial" w:cs="Arial"/>
          <w:bCs/>
          <w:color w:val="000000"/>
          <w:sz w:val="24"/>
          <w:szCs w:val="24"/>
        </w:rPr>
        <w:t xml:space="preserve">Where applicable, reference can be made to a standard </w:t>
      </w:r>
      <w:r w:rsidR="00A3092A" w:rsidRPr="00F251DE">
        <w:rPr>
          <w:rFonts w:ascii="Arial" w:hAnsi="Arial" w:cs="Arial"/>
          <w:bCs/>
          <w:color w:val="000000"/>
          <w:sz w:val="24"/>
          <w:szCs w:val="24"/>
        </w:rPr>
        <w:t>requirement</w:t>
      </w:r>
      <w:r w:rsidR="008A0B1B" w:rsidRPr="00F251DE">
        <w:rPr>
          <w:rFonts w:ascii="Arial" w:hAnsi="Arial" w:cs="Arial"/>
          <w:bCs/>
          <w:color w:val="000000"/>
          <w:sz w:val="24"/>
          <w:szCs w:val="24"/>
        </w:rPr>
        <w:t xml:space="preserve"> being met on the PCI website or </w:t>
      </w:r>
      <w:r w:rsidR="00A3092A" w:rsidRPr="00F251DE">
        <w:rPr>
          <w:rFonts w:ascii="Arial" w:hAnsi="Arial" w:cs="Arial"/>
          <w:bCs/>
          <w:color w:val="000000"/>
          <w:sz w:val="24"/>
          <w:szCs w:val="24"/>
        </w:rPr>
        <w:t>in another document, such as PCI Policy 20, PCI Plant Certification Program</w:t>
      </w:r>
      <w:r w:rsidR="008C14F1" w:rsidRPr="00F251DE">
        <w:rPr>
          <w:rFonts w:ascii="Arial" w:hAnsi="Arial" w:cs="Arial"/>
          <w:bCs/>
          <w:color w:val="000000"/>
          <w:sz w:val="24"/>
          <w:szCs w:val="24"/>
        </w:rPr>
        <w:t>. Please note that rows with gray shading do not require a reference.</w:t>
      </w:r>
    </w:p>
    <w:p w14:paraId="487EDBC9" w14:textId="77777777" w:rsidR="006D2C93" w:rsidRDefault="006D2C93" w:rsidP="006D2C93">
      <w:pPr>
        <w:widowControl w:val="0"/>
        <w:ind w:left="720"/>
        <w:jc w:val="both"/>
        <w:rPr>
          <w:rFonts w:ascii="Arial" w:hAnsi="Arial" w:cs="Arial"/>
          <w:bCs/>
          <w:color w:val="000000"/>
          <w:sz w:val="24"/>
          <w:szCs w:val="24"/>
        </w:rPr>
      </w:pPr>
    </w:p>
    <w:p w14:paraId="394D138D" w14:textId="1C762B86" w:rsidR="006D2C93" w:rsidRPr="00966F76" w:rsidRDefault="006D2C93" w:rsidP="00085F67">
      <w:pPr>
        <w:widowControl w:val="0"/>
        <w:numPr>
          <w:ilvl w:val="0"/>
          <w:numId w:val="5"/>
        </w:numPr>
        <w:jc w:val="both"/>
        <w:rPr>
          <w:rFonts w:ascii="Arial" w:hAnsi="Arial" w:cs="Arial"/>
          <w:bCs/>
          <w:color w:val="000000"/>
          <w:sz w:val="24"/>
          <w:szCs w:val="24"/>
        </w:rPr>
      </w:pPr>
      <w:r>
        <w:rPr>
          <w:rFonts w:ascii="Arial" w:hAnsi="Arial" w:cs="Arial"/>
          <w:bCs/>
          <w:color w:val="000000"/>
          <w:sz w:val="24"/>
          <w:szCs w:val="24"/>
        </w:rPr>
        <w:t>If an AC157 requir</w:t>
      </w:r>
      <w:r w:rsidR="00C04556">
        <w:rPr>
          <w:rFonts w:ascii="Arial" w:hAnsi="Arial" w:cs="Arial"/>
          <w:bCs/>
          <w:color w:val="000000"/>
          <w:sz w:val="24"/>
          <w:szCs w:val="24"/>
        </w:rPr>
        <w:t>e</w:t>
      </w:r>
      <w:r>
        <w:rPr>
          <w:rFonts w:ascii="Arial" w:hAnsi="Arial" w:cs="Arial"/>
          <w:bCs/>
          <w:color w:val="000000"/>
          <w:sz w:val="24"/>
          <w:szCs w:val="24"/>
        </w:rPr>
        <w:t xml:space="preserve">ment is not covered in the plant QSM, an additional provision will need to be added to the plant QSM. </w:t>
      </w:r>
      <w:r w:rsidR="00F251DE">
        <w:rPr>
          <w:rFonts w:ascii="Arial" w:hAnsi="Arial" w:cs="Arial"/>
          <w:bCs/>
          <w:color w:val="000000"/>
          <w:sz w:val="24"/>
          <w:szCs w:val="24"/>
        </w:rPr>
        <w:t xml:space="preserve">Any additional provisions can be added within the current structure of the manual or can be added as a separate AC157 Appendix. </w:t>
      </w:r>
      <w:r w:rsidR="00C04556">
        <w:rPr>
          <w:rFonts w:ascii="Arial" w:hAnsi="Arial" w:cs="Arial"/>
          <w:bCs/>
          <w:color w:val="000000"/>
          <w:sz w:val="24"/>
          <w:szCs w:val="24"/>
        </w:rPr>
        <w:t xml:space="preserve">As always, </w:t>
      </w:r>
      <w:r w:rsidR="00F251DE">
        <w:rPr>
          <w:rFonts w:ascii="Arial" w:hAnsi="Arial" w:cs="Arial"/>
          <w:bCs/>
          <w:color w:val="000000"/>
          <w:sz w:val="24"/>
          <w:szCs w:val="24"/>
        </w:rPr>
        <w:t>the updated QSM</w:t>
      </w:r>
      <w:r w:rsidR="00C04556">
        <w:rPr>
          <w:rFonts w:ascii="Arial" w:hAnsi="Arial" w:cs="Arial"/>
          <w:bCs/>
          <w:color w:val="000000"/>
          <w:sz w:val="24"/>
          <w:szCs w:val="24"/>
        </w:rPr>
        <w:t xml:space="preserve"> will also need to be submitted to PCI for review and approval.</w:t>
      </w:r>
    </w:p>
    <w:p w14:paraId="7ED858EA" w14:textId="49C5E24C" w:rsidR="008E06F2" w:rsidRDefault="008E06F2" w:rsidP="008E06F2">
      <w:pPr>
        <w:tabs>
          <w:tab w:val="left" w:pos="3240"/>
        </w:tabs>
        <w:spacing w:line="408" w:lineRule="auto"/>
        <w:rPr>
          <w:rFonts w:ascii="Arial" w:eastAsia="Times New Roman" w:hAnsi="Arial" w:cs="Times New Roman"/>
          <w:color w:val="000000"/>
          <w:sz w:val="24"/>
          <w:szCs w:val="24"/>
        </w:rPr>
      </w:pPr>
    </w:p>
    <w:p w14:paraId="4CD811FA" w14:textId="4FEE31A9" w:rsidR="008E06F2" w:rsidRPr="003F511B" w:rsidRDefault="008E06F2" w:rsidP="008E06F2">
      <w:pPr>
        <w:rPr>
          <w:rFonts w:ascii="Arial" w:eastAsia="Times New Roman" w:hAnsi="Arial" w:cs="Arial"/>
          <w:b/>
          <w:color w:val="000000"/>
          <w:sz w:val="24"/>
          <w:szCs w:val="24"/>
          <w:u w:val="single"/>
        </w:rPr>
      </w:pPr>
      <w:bookmarkStart w:id="0" w:name="_Hlk74664307"/>
      <w:r w:rsidRPr="003F511B">
        <w:rPr>
          <w:rFonts w:ascii="Arial" w:eastAsia="Times New Roman" w:hAnsi="Arial" w:cs="Arial"/>
          <w:b/>
          <w:color w:val="000000"/>
          <w:sz w:val="24"/>
          <w:szCs w:val="24"/>
          <w:u w:val="single"/>
        </w:rPr>
        <w:t xml:space="preserve">Instructions to the </w:t>
      </w:r>
      <w:r w:rsidR="00FF1D3F" w:rsidRPr="003F511B">
        <w:rPr>
          <w:rFonts w:ascii="Arial" w:eastAsia="Times New Roman" w:hAnsi="Arial" w:cs="Arial"/>
          <w:b/>
          <w:color w:val="000000"/>
          <w:sz w:val="24"/>
          <w:szCs w:val="24"/>
          <w:u w:val="single"/>
        </w:rPr>
        <w:t xml:space="preserve">IAS </w:t>
      </w:r>
      <w:r w:rsidRPr="003F511B">
        <w:rPr>
          <w:rFonts w:ascii="Arial" w:eastAsia="Times New Roman" w:hAnsi="Arial" w:cs="Arial"/>
          <w:b/>
          <w:color w:val="000000"/>
          <w:sz w:val="24"/>
          <w:szCs w:val="24"/>
          <w:u w:val="single"/>
        </w:rPr>
        <w:t>Assessor:</w:t>
      </w:r>
    </w:p>
    <w:bookmarkEnd w:id="0"/>
    <w:p w14:paraId="7DB90B7A" w14:textId="77777777" w:rsidR="008E06F2" w:rsidRPr="00C04556" w:rsidRDefault="008E06F2" w:rsidP="008E06F2">
      <w:pPr>
        <w:ind w:right="576"/>
        <w:jc w:val="both"/>
        <w:rPr>
          <w:rFonts w:ascii="Arial" w:eastAsia="Times New Roman" w:hAnsi="Arial" w:cs="Arial"/>
          <w:color w:val="000000"/>
          <w:sz w:val="24"/>
          <w:szCs w:val="24"/>
          <w:highlight w:val="yellow"/>
        </w:rPr>
      </w:pPr>
    </w:p>
    <w:p w14:paraId="6F71991A" w14:textId="61B8D075" w:rsidR="00A3597C" w:rsidRPr="00BE144A" w:rsidRDefault="00A3597C" w:rsidP="00BE144A">
      <w:pPr>
        <w:widowControl w:val="0"/>
        <w:numPr>
          <w:ilvl w:val="0"/>
          <w:numId w:val="4"/>
        </w:numPr>
        <w:tabs>
          <w:tab w:val="clear" w:pos="1080"/>
        </w:tabs>
        <w:ind w:left="810" w:hanging="540"/>
        <w:jc w:val="both"/>
        <w:rPr>
          <w:rFonts w:ascii="Arial" w:hAnsi="Arial" w:cs="Arial"/>
          <w:color w:val="000000"/>
          <w:sz w:val="24"/>
          <w:szCs w:val="24"/>
        </w:rPr>
      </w:pPr>
      <w:r w:rsidRPr="00BE144A">
        <w:rPr>
          <w:rFonts w:ascii="Arial" w:hAnsi="Arial" w:cs="Arial"/>
          <w:color w:val="000000"/>
          <w:sz w:val="24"/>
          <w:szCs w:val="24"/>
        </w:rPr>
        <w:t xml:space="preserve">Provide the </w:t>
      </w:r>
      <w:r w:rsidR="00DA4042" w:rsidRPr="00BE144A">
        <w:rPr>
          <w:rFonts w:ascii="Arial" w:hAnsi="Arial" w:cs="Arial"/>
          <w:color w:val="000000"/>
          <w:sz w:val="24"/>
          <w:szCs w:val="24"/>
        </w:rPr>
        <w:t>following information</w:t>
      </w:r>
      <w:r w:rsidR="005B715C">
        <w:rPr>
          <w:rFonts w:ascii="Arial" w:hAnsi="Arial" w:cs="Arial"/>
          <w:color w:val="000000"/>
          <w:sz w:val="24"/>
          <w:szCs w:val="24"/>
        </w:rPr>
        <w:t xml:space="preserve"> related to the assessor</w:t>
      </w:r>
      <w:r w:rsidR="00DA4042" w:rsidRPr="00BE144A">
        <w:rPr>
          <w:rFonts w:ascii="Arial" w:hAnsi="Arial" w:cs="Arial"/>
          <w:color w:val="000000"/>
          <w:sz w:val="24"/>
          <w:szCs w:val="24"/>
        </w:rPr>
        <w:t>:</w:t>
      </w:r>
    </w:p>
    <w:p w14:paraId="445BC4A5" w14:textId="77777777" w:rsidR="00DA4042" w:rsidRPr="00DA4042" w:rsidRDefault="00DA4042" w:rsidP="00DA4042">
      <w:pPr>
        <w:pStyle w:val="ListParagraph"/>
        <w:widowControl w:val="0"/>
        <w:ind w:left="1080"/>
        <w:jc w:val="both"/>
        <w:rPr>
          <w:rFonts w:ascii="Arial" w:eastAsia="Times New Roman" w:hAnsi="Arial" w:cs="Arial"/>
          <w:color w:val="000000"/>
          <w:sz w:val="24"/>
          <w:szCs w:val="24"/>
        </w:rPr>
      </w:pPr>
    </w:p>
    <w:p w14:paraId="0F93C696" w14:textId="47AA39CB" w:rsidR="00DA4042" w:rsidRPr="00A3092A" w:rsidRDefault="00DA4042" w:rsidP="005B715C">
      <w:pPr>
        <w:pStyle w:val="ListParagraph"/>
        <w:tabs>
          <w:tab w:val="left" w:pos="3240"/>
        </w:tabs>
        <w:spacing w:line="360" w:lineRule="auto"/>
        <w:ind w:left="900"/>
        <w:rPr>
          <w:rFonts w:ascii="Arial" w:eastAsia="Times New Roman" w:hAnsi="Arial" w:cs="Times New Roman"/>
          <w:color w:val="000000"/>
          <w:sz w:val="24"/>
          <w:szCs w:val="24"/>
        </w:rPr>
      </w:pPr>
      <w:r w:rsidRPr="00DA4042">
        <w:rPr>
          <w:rFonts w:ascii="Arial" w:eastAsia="Times New Roman" w:hAnsi="Arial" w:cs="Times New Roman"/>
          <w:color w:val="000000"/>
          <w:sz w:val="24"/>
          <w:szCs w:val="24"/>
        </w:rPr>
        <w:t>Assessed / Reviewed by</w:t>
      </w:r>
      <w:r w:rsidRPr="00A3092A">
        <w:rPr>
          <w:rFonts w:ascii="Arial" w:eastAsia="Times New Roman" w:hAnsi="Arial" w:cs="Times New Roman"/>
          <w:color w:val="000000"/>
          <w:sz w:val="24"/>
          <w:szCs w:val="24"/>
        </w:rPr>
        <w:t>: Assessor’s Name</w:t>
      </w:r>
      <w:r w:rsidR="008F5174">
        <w:rPr>
          <w:rFonts w:ascii="Arial" w:eastAsia="Times New Roman" w:hAnsi="Arial" w:cs="Times New Roman"/>
          <w:color w:val="000000"/>
          <w:sz w:val="24"/>
          <w:szCs w:val="24"/>
        </w:rPr>
        <w:t>:</w:t>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Pr>
          <w:rFonts w:ascii="Arial" w:eastAsia="Times New Roman" w:hAnsi="Arial" w:cs="Times New Roman"/>
          <w:color w:val="000000"/>
          <w:sz w:val="24"/>
          <w:szCs w:val="24"/>
        </w:rPr>
        <w:tab/>
      </w:r>
    </w:p>
    <w:p w14:paraId="33361766" w14:textId="23A06EFE" w:rsidR="00DA4042" w:rsidRPr="00DA4042" w:rsidRDefault="00DA4042" w:rsidP="005B715C">
      <w:pPr>
        <w:pStyle w:val="ListParagraph"/>
        <w:tabs>
          <w:tab w:val="left" w:pos="3240"/>
        </w:tabs>
        <w:spacing w:line="360" w:lineRule="auto"/>
        <w:ind w:left="900"/>
        <w:rPr>
          <w:rFonts w:ascii="Arial" w:eastAsia="Times New Roman" w:hAnsi="Arial" w:cs="Times New Roman"/>
          <w:color w:val="000000"/>
          <w:sz w:val="24"/>
          <w:szCs w:val="24"/>
        </w:rPr>
      </w:pPr>
      <w:r w:rsidRPr="00A3092A">
        <w:rPr>
          <w:rFonts w:ascii="Arial" w:eastAsia="Times New Roman" w:hAnsi="Arial" w:cs="Times New Roman"/>
          <w:color w:val="000000"/>
          <w:sz w:val="24"/>
          <w:szCs w:val="24"/>
        </w:rPr>
        <w:t xml:space="preserve">Assessment Date </w:t>
      </w:r>
      <w:bookmarkStart w:id="1" w:name="_Hlk77747720"/>
      <w:r w:rsidR="008F5174">
        <w:rPr>
          <w:rFonts w:ascii="Arial" w:eastAsia="Times New Roman" w:hAnsi="Arial" w:cs="Times New Roman"/>
          <w:color w:val="000000"/>
          <w:sz w:val="24"/>
          <w:szCs w:val="24"/>
        </w:rPr>
        <w:t>(</w:t>
      </w:r>
      <w:r w:rsidRPr="00A3092A">
        <w:rPr>
          <w:rFonts w:ascii="Arial" w:eastAsia="Times New Roman" w:hAnsi="Arial" w:cs="Times New Roman"/>
          <w:color w:val="000000"/>
          <w:sz w:val="24"/>
          <w:szCs w:val="24"/>
        </w:rPr>
        <w:t>Month Day, Year</w:t>
      </w:r>
      <w:bookmarkEnd w:id="1"/>
      <w:r w:rsidR="008F5174">
        <w:rPr>
          <w:rFonts w:ascii="Arial" w:eastAsia="Times New Roman" w:hAnsi="Arial" w:cs="Times New Roman"/>
          <w:color w:val="000000"/>
          <w:sz w:val="24"/>
          <w:szCs w:val="24"/>
        </w:rPr>
        <w:t xml:space="preserve">): </w:t>
      </w:r>
      <w:r w:rsidR="008F5174">
        <w:rPr>
          <w:rFonts w:ascii="Arial" w:eastAsia="Times New Roman" w:hAnsi="Arial" w:cs="Times New Roman"/>
          <w:color w:val="000000"/>
          <w:sz w:val="24"/>
          <w:szCs w:val="24"/>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p>
    <w:p w14:paraId="3D2C72A8" w14:textId="1F605D25" w:rsidR="00DA4042" w:rsidRPr="008F5174" w:rsidRDefault="00DA4042" w:rsidP="005B715C">
      <w:pPr>
        <w:pStyle w:val="ListParagraph"/>
        <w:tabs>
          <w:tab w:val="left" w:pos="3240"/>
        </w:tabs>
        <w:spacing w:line="360" w:lineRule="auto"/>
        <w:ind w:left="900"/>
        <w:rPr>
          <w:rFonts w:ascii="Arial" w:eastAsia="Times New Roman" w:hAnsi="Arial" w:cs="Times New Roman"/>
          <w:color w:val="000000"/>
          <w:sz w:val="24"/>
          <w:szCs w:val="24"/>
          <w:u w:val="single"/>
        </w:rPr>
      </w:pPr>
      <w:r w:rsidRPr="00DA4042">
        <w:rPr>
          <w:rFonts w:ascii="Arial" w:eastAsia="Times New Roman" w:hAnsi="Arial" w:cs="Times New Roman"/>
          <w:color w:val="000000"/>
          <w:sz w:val="24"/>
          <w:szCs w:val="24"/>
        </w:rPr>
        <w:t>Reviewed by</w:t>
      </w:r>
      <w:r w:rsidR="00F251DE">
        <w:rPr>
          <w:rFonts w:ascii="Arial" w:eastAsia="Times New Roman" w:hAnsi="Arial" w:cs="Times New Roman"/>
          <w:color w:val="000000"/>
          <w:sz w:val="24"/>
          <w:szCs w:val="24"/>
        </w:rPr>
        <w:t>:</w:t>
      </w:r>
      <w:r w:rsidR="008F5174">
        <w:rPr>
          <w:rFonts w:ascii="Arial" w:eastAsia="Times New Roman" w:hAnsi="Arial" w:cs="Times New Roman"/>
          <w:color w:val="000000"/>
          <w:sz w:val="24"/>
          <w:szCs w:val="24"/>
        </w:rPr>
        <w:t xml:space="preserve"> </w:t>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p>
    <w:p w14:paraId="004E6B14" w14:textId="0AFE9059" w:rsidR="00DA4042" w:rsidRPr="00A90AEF" w:rsidRDefault="00DA4042" w:rsidP="00A90AEF">
      <w:pPr>
        <w:pStyle w:val="ListParagraph"/>
        <w:tabs>
          <w:tab w:val="left" w:pos="3240"/>
        </w:tabs>
        <w:spacing w:line="360" w:lineRule="auto"/>
        <w:ind w:left="900"/>
        <w:rPr>
          <w:rFonts w:ascii="Arial" w:eastAsia="Times New Roman" w:hAnsi="Arial" w:cs="Times New Roman"/>
          <w:color w:val="000000"/>
          <w:sz w:val="24"/>
          <w:szCs w:val="24"/>
        </w:rPr>
      </w:pPr>
      <w:r w:rsidRPr="00DA4042">
        <w:rPr>
          <w:rFonts w:ascii="Arial" w:eastAsia="Times New Roman" w:hAnsi="Arial" w:cs="Times New Roman"/>
          <w:color w:val="000000"/>
          <w:sz w:val="24"/>
          <w:szCs w:val="24"/>
        </w:rPr>
        <w:t>Dat</w:t>
      </w:r>
      <w:r w:rsidR="0034769F">
        <w:rPr>
          <w:rFonts w:ascii="Arial" w:eastAsia="Times New Roman" w:hAnsi="Arial" w:cs="Times New Roman"/>
          <w:color w:val="000000"/>
          <w:sz w:val="24"/>
          <w:szCs w:val="24"/>
        </w:rPr>
        <w:t xml:space="preserve">e </w:t>
      </w:r>
      <w:r w:rsidR="008F5174">
        <w:rPr>
          <w:rFonts w:ascii="Arial" w:eastAsia="Times New Roman" w:hAnsi="Arial" w:cs="Times New Roman"/>
          <w:color w:val="000000"/>
          <w:sz w:val="24"/>
          <w:szCs w:val="24"/>
        </w:rPr>
        <w:t>(</w:t>
      </w:r>
      <w:r w:rsidR="0034769F" w:rsidRPr="00F251DE">
        <w:rPr>
          <w:rFonts w:ascii="Arial" w:eastAsia="Times New Roman" w:hAnsi="Arial" w:cs="Times New Roman"/>
          <w:color w:val="000000"/>
          <w:sz w:val="24"/>
          <w:szCs w:val="24"/>
        </w:rPr>
        <w:t>Month</w:t>
      </w:r>
      <w:r w:rsidR="004767F9">
        <w:rPr>
          <w:rFonts w:ascii="Arial" w:eastAsia="Times New Roman" w:hAnsi="Arial" w:cs="Times New Roman"/>
          <w:color w:val="000000"/>
          <w:sz w:val="24"/>
          <w:szCs w:val="24"/>
        </w:rPr>
        <w:t>,</w:t>
      </w:r>
      <w:r w:rsidR="0034769F" w:rsidRPr="00F251DE">
        <w:rPr>
          <w:rFonts w:ascii="Arial" w:eastAsia="Times New Roman" w:hAnsi="Arial" w:cs="Times New Roman"/>
          <w:color w:val="000000"/>
          <w:sz w:val="24"/>
          <w:szCs w:val="24"/>
        </w:rPr>
        <w:t xml:space="preserve"> Day, Year</w:t>
      </w:r>
      <w:r w:rsidR="008F5174">
        <w:rPr>
          <w:rFonts w:ascii="Arial" w:eastAsia="Times New Roman" w:hAnsi="Arial" w:cs="Times New Roman"/>
          <w:color w:val="000000"/>
          <w:sz w:val="24"/>
          <w:szCs w:val="24"/>
        </w:rPr>
        <w:t>):</w:t>
      </w:r>
      <w:r w:rsidR="008F5174">
        <w:rPr>
          <w:rFonts w:ascii="Arial" w:eastAsia="Times New Roman" w:hAnsi="Arial" w:cs="Times New Roman"/>
          <w:color w:val="000000"/>
          <w:sz w:val="24"/>
          <w:szCs w:val="24"/>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r w:rsidR="008F5174" w:rsidRPr="008F5174">
        <w:rPr>
          <w:rFonts w:ascii="Arial" w:eastAsia="Times New Roman" w:hAnsi="Arial" w:cs="Times New Roman"/>
          <w:color w:val="000000"/>
          <w:sz w:val="24"/>
          <w:szCs w:val="24"/>
          <w:u w:val="single"/>
        </w:rPr>
        <w:tab/>
      </w:r>
    </w:p>
    <w:p w14:paraId="33658327" w14:textId="77777777" w:rsidR="00DA4042" w:rsidRPr="00A3597C" w:rsidRDefault="00DA4042" w:rsidP="00DA4042">
      <w:pPr>
        <w:widowControl w:val="0"/>
        <w:jc w:val="both"/>
        <w:rPr>
          <w:rFonts w:ascii="Arial" w:hAnsi="Arial" w:cs="Arial"/>
          <w:color w:val="000000"/>
          <w:sz w:val="24"/>
          <w:szCs w:val="24"/>
          <w:highlight w:val="yellow"/>
        </w:rPr>
      </w:pPr>
    </w:p>
    <w:p w14:paraId="3EFA4161" w14:textId="375FC0BB" w:rsidR="00E2377B" w:rsidRPr="00636A42" w:rsidRDefault="00E2377B" w:rsidP="00636A42">
      <w:pPr>
        <w:widowControl w:val="0"/>
        <w:numPr>
          <w:ilvl w:val="0"/>
          <w:numId w:val="4"/>
        </w:numPr>
        <w:tabs>
          <w:tab w:val="clear" w:pos="1080"/>
        </w:tabs>
        <w:ind w:left="810" w:hanging="540"/>
        <w:jc w:val="both"/>
        <w:rPr>
          <w:rFonts w:ascii="Arial" w:hAnsi="Arial" w:cs="Arial"/>
          <w:color w:val="000000"/>
          <w:sz w:val="24"/>
          <w:szCs w:val="24"/>
        </w:rPr>
      </w:pPr>
      <w:r w:rsidRPr="00636A42">
        <w:rPr>
          <w:rFonts w:ascii="Arial" w:hAnsi="Arial" w:cs="Arial"/>
          <w:color w:val="000000"/>
          <w:sz w:val="24"/>
          <w:szCs w:val="24"/>
        </w:rPr>
        <w:t xml:space="preserve">For </w:t>
      </w:r>
      <w:r w:rsidR="005650F7" w:rsidRPr="00636A42">
        <w:rPr>
          <w:rFonts w:ascii="Arial" w:hAnsi="Arial" w:cs="Arial"/>
          <w:color w:val="000000"/>
          <w:sz w:val="24"/>
          <w:szCs w:val="24"/>
        </w:rPr>
        <w:t xml:space="preserve">initial </w:t>
      </w:r>
      <w:r w:rsidRPr="00636A42">
        <w:rPr>
          <w:rFonts w:ascii="Arial" w:hAnsi="Arial" w:cs="Arial"/>
          <w:color w:val="000000"/>
          <w:sz w:val="24"/>
          <w:szCs w:val="24"/>
        </w:rPr>
        <w:t>review of the manual: Use this checklist to review the fabricator’s quality manual for compliance with AC157. Reference the section or page number of the manual relevant to the AC157 requirement in the column headed “QC Manual Compliance”. If the section is acceptably covered in the manual, indicate “Y.” If the section is not addressed in full or not addressed at all, indicate “N” and fill in the Assessor Comments column to substantiate the finding. The assessor should note in the comments column any relevant observations.</w:t>
      </w:r>
    </w:p>
    <w:p w14:paraId="21AAFC09" w14:textId="77777777" w:rsidR="00E2377B" w:rsidRPr="00636A42" w:rsidRDefault="00E2377B" w:rsidP="00636A42">
      <w:pPr>
        <w:widowControl w:val="0"/>
        <w:ind w:left="810"/>
        <w:jc w:val="both"/>
        <w:rPr>
          <w:rFonts w:ascii="Arial" w:hAnsi="Arial" w:cs="Arial"/>
          <w:color w:val="000000"/>
          <w:sz w:val="24"/>
          <w:szCs w:val="24"/>
        </w:rPr>
      </w:pPr>
    </w:p>
    <w:p w14:paraId="379397EC" w14:textId="77777777" w:rsidR="00E2377B" w:rsidRPr="00636A42" w:rsidRDefault="00E2377B" w:rsidP="00636A42">
      <w:pPr>
        <w:widowControl w:val="0"/>
        <w:numPr>
          <w:ilvl w:val="0"/>
          <w:numId w:val="4"/>
        </w:numPr>
        <w:tabs>
          <w:tab w:val="clear" w:pos="1080"/>
        </w:tabs>
        <w:ind w:left="810" w:hanging="540"/>
        <w:jc w:val="both"/>
        <w:rPr>
          <w:rFonts w:ascii="Arial" w:hAnsi="Arial" w:cs="Arial"/>
          <w:color w:val="000000"/>
          <w:sz w:val="24"/>
          <w:szCs w:val="24"/>
        </w:rPr>
      </w:pPr>
      <w:r w:rsidRPr="00636A42">
        <w:rPr>
          <w:rFonts w:ascii="Arial" w:hAnsi="Arial" w:cs="Arial"/>
          <w:color w:val="000000"/>
          <w:sz w:val="24"/>
          <w:szCs w:val="24"/>
        </w:rPr>
        <w:t>For on-site assessments: Use this checklist to assess the implementation of the fabricator’s quality system. If the procedure or process has been implemented as noted in the manual, please indicate “Y.” If the process, as described in the manual, has not been implemented, or if the results after implementation are different from those indicated in the manual then indicate “N.” The assessor is encouraged to note in the comments column any relevant observations.</w:t>
      </w:r>
    </w:p>
    <w:p w14:paraId="34380A7B" w14:textId="77777777" w:rsidR="00E2377B" w:rsidRPr="00636A42" w:rsidRDefault="00E2377B" w:rsidP="00636A42">
      <w:pPr>
        <w:widowControl w:val="0"/>
        <w:ind w:left="810"/>
        <w:jc w:val="both"/>
        <w:rPr>
          <w:rFonts w:ascii="Arial" w:hAnsi="Arial" w:cs="Arial"/>
          <w:color w:val="000000"/>
          <w:sz w:val="24"/>
          <w:szCs w:val="24"/>
        </w:rPr>
      </w:pPr>
    </w:p>
    <w:p w14:paraId="64F6F10A" w14:textId="77777777" w:rsidR="00E2377B" w:rsidRPr="00636A42" w:rsidRDefault="00E2377B" w:rsidP="00636A42">
      <w:pPr>
        <w:widowControl w:val="0"/>
        <w:numPr>
          <w:ilvl w:val="0"/>
          <w:numId w:val="4"/>
        </w:numPr>
        <w:tabs>
          <w:tab w:val="clear" w:pos="1080"/>
        </w:tabs>
        <w:ind w:left="810" w:hanging="540"/>
        <w:jc w:val="both"/>
        <w:rPr>
          <w:rFonts w:ascii="Arial" w:hAnsi="Arial" w:cs="Arial"/>
          <w:color w:val="000000"/>
          <w:sz w:val="24"/>
          <w:szCs w:val="24"/>
        </w:rPr>
      </w:pPr>
      <w:r w:rsidRPr="00636A42">
        <w:rPr>
          <w:rFonts w:ascii="Arial" w:hAnsi="Arial" w:cs="Arial"/>
          <w:color w:val="000000"/>
          <w:sz w:val="24"/>
          <w:szCs w:val="24"/>
        </w:rPr>
        <w:t>IMPORTANT: For sections marked with an asterisk (*) in the Assessor Comments Column, the assessor must document or make a note of the objective evidence reviewed with respect to that section or clause of the standard.</w:t>
      </w:r>
    </w:p>
    <w:p w14:paraId="7089FD19" w14:textId="77777777" w:rsidR="00E2377B" w:rsidRPr="00636A42" w:rsidRDefault="00E2377B" w:rsidP="00636A42">
      <w:pPr>
        <w:widowControl w:val="0"/>
        <w:ind w:left="810"/>
        <w:jc w:val="both"/>
        <w:rPr>
          <w:rFonts w:ascii="Arial" w:hAnsi="Arial" w:cs="Arial"/>
          <w:color w:val="000000"/>
          <w:sz w:val="24"/>
          <w:szCs w:val="24"/>
        </w:rPr>
      </w:pPr>
    </w:p>
    <w:p w14:paraId="78BF9A92" w14:textId="77777777" w:rsidR="008E06F2" w:rsidRPr="00636A42" w:rsidRDefault="00E2377B" w:rsidP="00636A42">
      <w:pPr>
        <w:widowControl w:val="0"/>
        <w:numPr>
          <w:ilvl w:val="0"/>
          <w:numId w:val="4"/>
        </w:numPr>
        <w:tabs>
          <w:tab w:val="clear" w:pos="1080"/>
        </w:tabs>
        <w:ind w:left="810" w:hanging="540"/>
        <w:jc w:val="both"/>
        <w:rPr>
          <w:rFonts w:ascii="Arial" w:hAnsi="Arial" w:cs="Arial"/>
          <w:color w:val="000000"/>
          <w:sz w:val="24"/>
          <w:szCs w:val="24"/>
        </w:rPr>
      </w:pPr>
      <w:r w:rsidRPr="00636A42">
        <w:rPr>
          <w:rFonts w:ascii="Arial" w:hAnsi="Arial" w:cs="Arial"/>
          <w:color w:val="000000"/>
          <w:sz w:val="24"/>
          <w:szCs w:val="24"/>
        </w:rPr>
        <w:t>Sections of this checklist should not be left blank without some explanatory comments by the assessor. Likewise, sections marked “N/A” must be explained and any changes to original comments or sections cited must be initialed by the assessor and dated.</w:t>
      </w:r>
    </w:p>
    <w:p w14:paraId="6999C1DB" w14:textId="77777777" w:rsidR="008E06F2" w:rsidRPr="00636A42" w:rsidRDefault="008E06F2" w:rsidP="00636A42">
      <w:pPr>
        <w:widowControl w:val="0"/>
        <w:ind w:left="810"/>
        <w:jc w:val="both"/>
        <w:rPr>
          <w:rFonts w:ascii="Arial" w:hAnsi="Arial" w:cs="Arial"/>
          <w:color w:val="000000"/>
          <w:sz w:val="24"/>
          <w:szCs w:val="24"/>
        </w:rPr>
      </w:pPr>
    </w:p>
    <w:p w14:paraId="4AAEE146" w14:textId="77777777" w:rsidR="008E06F2" w:rsidRPr="00636A42" w:rsidRDefault="008E06F2" w:rsidP="008E06F2">
      <w:pPr>
        <w:widowControl w:val="0"/>
        <w:ind w:left="540"/>
        <w:jc w:val="both"/>
        <w:rPr>
          <w:rFonts w:ascii="Arial" w:eastAsia="Times New Roman" w:hAnsi="Arial" w:cs="Arial"/>
          <w:color w:val="000000"/>
          <w:sz w:val="24"/>
          <w:szCs w:val="24"/>
        </w:rPr>
      </w:pPr>
      <w:r w:rsidRPr="00636A42">
        <w:rPr>
          <w:rFonts w:ascii="Arial" w:eastAsia="Times New Roman" w:hAnsi="Arial" w:cs="Arial"/>
          <w:b/>
          <w:color w:val="000000"/>
          <w:sz w:val="24"/>
          <w:szCs w:val="24"/>
        </w:rPr>
        <w:t>NOTE:</w:t>
      </w:r>
      <w:r w:rsidRPr="00636A42">
        <w:rPr>
          <w:rFonts w:ascii="Arial" w:eastAsia="Times New Roman" w:hAnsi="Arial" w:cs="Arial"/>
          <w:color w:val="000000"/>
          <w:sz w:val="24"/>
          <w:szCs w:val="24"/>
        </w:rPr>
        <w:t xml:space="preserve"> Sections of this checklist should not be left blank without some explanatory comments by the assessor. Likewise, sections marked “N/A” must be explained and any changes to original comments or sections cited must be initialed by the assessor and dated.</w:t>
      </w:r>
    </w:p>
    <w:p w14:paraId="320517CB" w14:textId="77777777" w:rsidR="008E06F2" w:rsidRPr="00636A42" w:rsidRDefault="008E06F2" w:rsidP="008E06F2">
      <w:pPr>
        <w:widowControl w:val="0"/>
        <w:ind w:left="540"/>
        <w:jc w:val="both"/>
        <w:rPr>
          <w:rFonts w:ascii="Arial" w:eastAsia="Times New Roman" w:hAnsi="Arial" w:cs="Arial"/>
          <w:color w:val="000000"/>
          <w:sz w:val="24"/>
          <w:szCs w:val="24"/>
        </w:rPr>
      </w:pPr>
    </w:p>
    <w:p w14:paraId="086E86AA" w14:textId="77777777" w:rsidR="008E06F2" w:rsidRPr="00636A42" w:rsidRDefault="008E06F2" w:rsidP="008E06F2">
      <w:pPr>
        <w:widowControl w:val="0"/>
        <w:ind w:left="540"/>
        <w:jc w:val="both"/>
        <w:rPr>
          <w:rFonts w:ascii="Arial" w:eastAsia="Times New Roman" w:hAnsi="Arial" w:cs="Arial"/>
          <w:color w:val="000000"/>
          <w:sz w:val="24"/>
          <w:szCs w:val="24"/>
        </w:rPr>
      </w:pPr>
    </w:p>
    <w:p w14:paraId="1330D8EA" w14:textId="77777777" w:rsidR="008E06F2" w:rsidRPr="003C1375" w:rsidRDefault="008E06F2" w:rsidP="00242560">
      <w:pPr>
        <w:keepNext/>
        <w:ind w:left="540"/>
        <w:outlineLvl w:val="2"/>
        <w:rPr>
          <w:rFonts w:ascii="Arial" w:eastAsia="Times New Roman" w:hAnsi="Arial" w:cs="Arial"/>
          <w:b/>
          <w:sz w:val="24"/>
          <w:szCs w:val="24"/>
        </w:rPr>
      </w:pPr>
      <w:r w:rsidRPr="00636A42">
        <w:rPr>
          <w:rFonts w:ascii="Arial" w:eastAsia="Times New Roman" w:hAnsi="Arial" w:cs="Arial"/>
          <w:b/>
          <w:sz w:val="24"/>
          <w:szCs w:val="24"/>
        </w:rPr>
        <w:t>Notes:</w:t>
      </w:r>
    </w:p>
    <w:p w14:paraId="53FE427A" w14:textId="77777777" w:rsidR="008E06F2" w:rsidRDefault="008E06F2" w:rsidP="008E06F2">
      <w:pPr>
        <w:widowControl w:val="0"/>
        <w:ind w:left="540"/>
        <w:jc w:val="both"/>
        <w:rPr>
          <w:rFonts w:ascii="Arial" w:eastAsia="Times New Roman" w:hAnsi="Arial" w:cs="Arial"/>
          <w:color w:val="000000"/>
          <w:sz w:val="24"/>
          <w:szCs w:val="24"/>
        </w:rPr>
      </w:pPr>
    </w:p>
    <w:p w14:paraId="4B725A3E" w14:textId="77777777" w:rsidR="008E06F2" w:rsidRDefault="008E06F2" w:rsidP="008E06F2">
      <w:pPr>
        <w:widowControl w:val="0"/>
        <w:ind w:left="540"/>
        <w:jc w:val="both"/>
        <w:rPr>
          <w:rFonts w:ascii="Arial" w:eastAsia="Times New Roman" w:hAnsi="Arial" w:cs="Arial"/>
          <w:color w:val="000000"/>
          <w:sz w:val="24"/>
          <w:szCs w:val="24"/>
        </w:rPr>
      </w:pPr>
    </w:p>
    <w:p w14:paraId="2D55BB21" w14:textId="77777777" w:rsidR="008E06F2" w:rsidRDefault="008E06F2" w:rsidP="008E06F2">
      <w:pPr>
        <w:widowControl w:val="0"/>
        <w:ind w:left="540"/>
        <w:jc w:val="both"/>
        <w:rPr>
          <w:rFonts w:ascii="Arial" w:eastAsia="Times New Roman" w:hAnsi="Arial" w:cs="Arial"/>
          <w:color w:val="000000"/>
          <w:sz w:val="24"/>
          <w:szCs w:val="24"/>
        </w:rPr>
        <w:sectPr w:rsidR="008E06F2" w:rsidSect="008E06F2">
          <w:headerReference w:type="default" r:id="rId10"/>
          <w:footerReference w:type="default" r:id="rId11"/>
          <w:headerReference w:type="first" r:id="rId12"/>
          <w:footerReference w:type="first" r:id="rId13"/>
          <w:pgSz w:w="15840" w:h="12240" w:orient="landscape"/>
          <w:pgMar w:top="1440" w:right="720" w:bottom="720" w:left="720" w:header="274" w:footer="720" w:gutter="0"/>
          <w:cols w:space="720"/>
          <w:titlePg/>
          <w:docGrid w:linePitch="360"/>
        </w:sectPr>
      </w:pPr>
    </w:p>
    <w:tbl>
      <w:tblPr>
        <w:tblStyle w:val="TableGrid"/>
        <w:tblW w:w="0" w:type="auto"/>
        <w:tblLook w:val="04A0" w:firstRow="1" w:lastRow="0" w:firstColumn="1" w:lastColumn="0" w:noHBand="0" w:noVBand="1"/>
      </w:tblPr>
      <w:tblGrid>
        <w:gridCol w:w="1278"/>
        <w:gridCol w:w="3930"/>
        <w:gridCol w:w="2856"/>
        <w:gridCol w:w="1286"/>
        <w:gridCol w:w="5040"/>
      </w:tblGrid>
      <w:tr w:rsidR="008E06F2" w:rsidRPr="008E06F2" w14:paraId="5E03D848" w14:textId="77777777" w:rsidTr="00361888">
        <w:trPr>
          <w:tblHeader/>
        </w:trPr>
        <w:tc>
          <w:tcPr>
            <w:tcW w:w="1278" w:type="dxa"/>
            <w:shd w:val="clear" w:color="auto" w:fill="045413"/>
            <w:noWrap/>
            <w:vAlign w:val="center"/>
            <w:hideMark/>
          </w:tcPr>
          <w:p w14:paraId="4CF8A8EB" w14:textId="7374DF8E" w:rsidR="008E06F2" w:rsidRPr="008E06F2" w:rsidRDefault="0071501D" w:rsidP="0071501D">
            <w:pPr>
              <w:jc w:val="center"/>
              <w:rPr>
                <w:b/>
                <w:bCs/>
              </w:rPr>
            </w:pPr>
            <w:r>
              <w:rPr>
                <w:b/>
                <w:bCs/>
              </w:rPr>
              <w:lastRenderedPageBreak/>
              <w:t>AC157</w:t>
            </w:r>
            <w:r w:rsidR="00033E84">
              <w:rPr>
                <w:b/>
                <w:bCs/>
              </w:rPr>
              <w:t xml:space="preserve"> Section</w:t>
            </w:r>
          </w:p>
        </w:tc>
        <w:tc>
          <w:tcPr>
            <w:tcW w:w="3930" w:type="dxa"/>
            <w:shd w:val="clear" w:color="auto" w:fill="045413"/>
            <w:vAlign w:val="center"/>
            <w:hideMark/>
          </w:tcPr>
          <w:p w14:paraId="2B7F6C24" w14:textId="77777777" w:rsidR="008E06F2" w:rsidRDefault="00A83E3C" w:rsidP="0071501D">
            <w:pPr>
              <w:jc w:val="center"/>
              <w:rPr>
                <w:b/>
                <w:bCs/>
              </w:rPr>
            </w:pPr>
            <w:r>
              <w:rPr>
                <w:b/>
                <w:bCs/>
              </w:rPr>
              <w:t>AC157 Requir</w:t>
            </w:r>
            <w:r w:rsidR="003C23D7">
              <w:rPr>
                <w:b/>
                <w:bCs/>
              </w:rPr>
              <w:t>e</w:t>
            </w:r>
            <w:r>
              <w:rPr>
                <w:b/>
                <w:bCs/>
              </w:rPr>
              <w:t>ment</w:t>
            </w:r>
          </w:p>
          <w:p w14:paraId="7A752798" w14:textId="54EFCF59" w:rsidR="00C4230C" w:rsidRPr="008E06F2" w:rsidRDefault="00F15B39" w:rsidP="0071501D">
            <w:pPr>
              <w:jc w:val="center"/>
              <w:rPr>
                <w:b/>
                <w:bCs/>
              </w:rPr>
            </w:pPr>
            <w:r>
              <w:rPr>
                <w:b/>
                <w:bCs/>
              </w:rPr>
              <w:t>(QSM-1 Section/Other Comments)</w:t>
            </w:r>
          </w:p>
        </w:tc>
        <w:tc>
          <w:tcPr>
            <w:tcW w:w="2856" w:type="dxa"/>
            <w:shd w:val="clear" w:color="auto" w:fill="045413"/>
            <w:vAlign w:val="center"/>
            <w:hideMark/>
          </w:tcPr>
          <w:p w14:paraId="7B7CE575" w14:textId="053B919A" w:rsidR="008E06F2" w:rsidRPr="008E06F2" w:rsidRDefault="003C23D7" w:rsidP="0071501D">
            <w:pPr>
              <w:jc w:val="center"/>
              <w:rPr>
                <w:b/>
                <w:bCs/>
              </w:rPr>
            </w:pPr>
            <w:r>
              <w:rPr>
                <w:b/>
                <w:bCs/>
              </w:rPr>
              <w:t>Applicable QSM Section</w:t>
            </w:r>
          </w:p>
        </w:tc>
        <w:tc>
          <w:tcPr>
            <w:tcW w:w="1286" w:type="dxa"/>
            <w:shd w:val="clear" w:color="auto" w:fill="045413"/>
            <w:vAlign w:val="center"/>
            <w:hideMark/>
          </w:tcPr>
          <w:p w14:paraId="017BA16F" w14:textId="77777777" w:rsidR="008E06F2" w:rsidRPr="008E06F2" w:rsidRDefault="008E06F2" w:rsidP="0071501D">
            <w:pPr>
              <w:jc w:val="center"/>
              <w:rPr>
                <w:b/>
                <w:bCs/>
              </w:rPr>
            </w:pPr>
            <w:r w:rsidRPr="008E06F2">
              <w:rPr>
                <w:b/>
                <w:bCs/>
              </w:rPr>
              <w:t>Compliance (Y, N, NA)</w:t>
            </w:r>
          </w:p>
        </w:tc>
        <w:tc>
          <w:tcPr>
            <w:tcW w:w="5040" w:type="dxa"/>
            <w:shd w:val="clear" w:color="auto" w:fill="045413"/>
            <w:vAlign w:val="center"/>
            <w:hideMark/>
          </w:tcPr>
          <w:p w14:paraId="7EECD066" w14:textId="77777777" w:rsidR="008E06F2" w:rsidRPr="008E06F2" w:rsidRDefault="008E06F2" w:rsidP="0071501D">
            <w:pPr>
              <w:jc w:val="center"/>
              <w:rPr>
                <w:b/>
                <w:bCs/>
              </w:rPr>
            </w:pPr>
            <w:r w:rsidRPr="008E06F2">
              <w:rPr>
                <w:b/>
                <w:bCs/>
              </w:rPr>
              <w:t>Assessor Comments</w:t>
            </w:r>
            <w:r w:rsidRPr="008E06F2">
              <w:rPr>
                <w:b/>
                <w:bCs/>
              </w:rPr>
              <w:br/>
              <w:t>CAR or Concern</w:t>
            </w:r>
            <w:r w:rsidRPr="008E06F2">
              <w:rPr>
                <w:b/>
                <w:bCs/>
              </w:rPr>
              <w:br/>
              <w:t>Tips and Recommendation</w:t>
            </w:r>
          </w:p>
        </w:tc>
      </w:tr>
      <w:tr w:rsidR="008E06F2" w:rsidRPr="008E06F2" w14:paraId="3565FA35" w14:textId="77777777" w:rsidTr="00361888">
        <w:trPr>
          <w:trHeight w:val="1200"/>
        </w:trPr>
        <w:tc>
          <w:tcPr>
            <w:tcW w:w="1278" w:type="dxa"/>
            <w:shd w:val="clear" w:color="auto" w:fill="A6A6A6" w:themeFill="background1" w:themeFillShade="A6"/>
            <w:noWrap/>
            <w:hideMark/>
          </w:tcPr>
          <w:p w14:paraId="497AE3D4" w14:textId="77777777" w:rsidR="008E06F2" w:rsidRPr="008E06F2" w:rsidRDefault="008E06F2" w:rsidP="008E06F2">
            <w:r w:rsidRPr="008E06F2">
              <w:t>4.3</w:t>
            </w:r>
          </w:p>
        </w:tc>
        <w:tc>
          <w:tcPr>
            <w:tcW w:w="3930" w:type="dxa"/>
            <w:shd w:val="clear" w:color="auto" w:fill="A6A6A6" w:themeFill="background1" w:themeFillShade="A6"/>
            <w:hideMark/>
          </w:tcPr>
          <w:p w14:paraId="0A831329" w14:textId="74ACFEAD" w:rsidR="008E06F2" w:rsidRPr="008E06F2" w:rsidRDefault="008E06F2">
            <w:r w:rsidRPr="008E06F2">
              <w:t>Required Data</w:t>
            </w:r>
            <w:r w:rsidRPr="008E06F2">
              <w:br/>
              <w:t>The following information shall be included in the management system submittal:</w:t>
            </w:r>
          </w:p>
        </w:tc>
        <w:tc>
          <w:tcPr>
            <w:tcW w:w="2856" w:type="dxa"/>
            <w:shd w:val="clear" w:color="auto" w:fill="A6A6A6" w:themeFill="background1" w:themeFillShade="A6"/>
            <w:hideMark/>
          </w:tcPr>
          <w:p w14:paraId="6182C8E2" w14:textId="77777777" w:rsidR="008E06F2" w:rsidRPr="008E06F2" w:rsidRDefault="008E06F2">
            <w:r w:rsidRPr="008E06F2">
              <w:t> </w:t>
            </w:r>
          </w:p>
        </w:tc>
        <w:tc>
          <w:tcPr>
            <w:tcW w:w="1286" w:type="dxa"/>
            <w:shd w:val="clear" w:color="auto" w:fill="A6A6A6" w:themeFill="background1" w:themeFillShade="A6"/>
            <w:noWrap/>
            <w:hideMark/>
          </w:tcPr>
          <w:p w14:paraId="716180C2" w14:textId="77777777" w:rsidR="008E06F2" w:rsidRPr="008E06F2" w:rsidRDefault="008E06F2">
            <w:r w:rsidRPr="008E06F2">
              <w:t> </w:t>
            </w:r>
          </w:p>
        </w:tc>
        <w:tc>
          <w:tcPr>
            <w:tcW w:w="5040" w:type="dxa"/>
            <w:shd w:val="clear" w:color="auto" w:fill="A6A6A6" w:themeFill="background1" w:themeFillShade="A6"/>
            <w:noWrap/>
            <w:hideMark/>
          </w:tcPr>
          <w:p w14:paraId="44957994" w14:textId="77777777" w:rsidR="008E06F2" w:rsidRPr="008E06F2" w:rsidRDefault="008E06F2">
            <w:r w:rsidRPr="008E06F2">
              <w:t> </w:t>
            </w:r>
          </w:p>
        </w:tc>
      </w:tr>
      <w:tr w:rsidR="008E06F2" w:rsidRPr="008E06F2" w14:paraId="1DF59E71" w14:textId="77777777" w:rsidTr="00361888">
        <w:trPr>
          <w:trHeight w:val="900"/>
        </w:trPr>
        <w:tc>
          <w:tcPr>
            <w:tcW w:w="1278" w:type="dxa"/>
            <w:noWrap/>
            <w:hideMark/>
          </w:tcPr>
          <w:p w14:paraId="243C9C1F" w14:textId="77777777" w:rsidR="008E06F2" w:rsidRPr="008E06F2" w:rsidRDefault="008E06F2" w:rsidP="008E06F2">
            <w:r w:rsidRPr="008E06F2">
              <w:t>4.3.1</w:t>
            </w:r>
          </w:p>
        </w:tc>
        <w:tc>
          <w:tcPr>
            <w:tcW w:w="3930" w:type="dxa"/>
            <w:hideMark/>
          </w:tcPr>
          <w:p w14:paraId="7BE0B83D" w14:textId="2C7CED42" w:rsidR="008E06F2" w:rsidRDefault="00033E84">
            <w:r>
              <w:t>T</w:t>
            </w:r>
            <w:r w:rsidR="008E06F2" w:rsidRPr="008E06F2">
              <w:t>he name, street address and telephone number of the fabrication facility.</w:t>
            </w:r>
          </w:p>
          <w:p w14:paraId="4478F0F5" w14:textId="77777777" w:rsidR="00D42284" w:rsidRDefault="00D42284"/>
          <w:p w14:paraId="7EA62C86" w14:textId="62F45B01" w:rsidR="00AF447F" w:rsidRDefault="00B114D5">
            <w:r>
              <w:t>[</w:t>
            </w:r>
            <w:r w:rsidR="00564D97">
              <w:t>This is typically found on the signature page or document cover.</w:t>
            </w:r>
            <w:r>
              <w:t>]</w:t>
            </w:r>
          </w:p>
          <w:p w14:paraId="535429CD" w14:textId="77777777" w:rsidR="004767F9" w:rsidRDefault="004767F9"/>
          <w:p w14:paraId="443E1512" w14:textId="1A886C0F" w:rsidR="008B7DEE" w:rsidRPr="008E06F2" w:rsidRDefault="008B7DEE"/>
        </w:tc>
        <w:tc>
          <w:tcPr>
            <w:tcW w:w="2856" w:type="dxa"/>
            <w:hideMark/>
          </w:tcPr>
          <w:p w14:paraId="1CBB3C24" w14:textId="50D6CA01" w:rsidR="008E06F2" w:rsidRPr="008E06F2" w:rsidRDefault="008E06F2"/>
        </w:tc>
        <w:tc>
          <w:tcPr>
            <w:tcW w:w="1286" w:type="dxa"/>
            <w:noWrap/>
            <w:hideMark/>
          </w:tcPr>
          <w:p w14:paraId="55FEFA6F" w14:textId="77777777" w:rsidR="008E06F2" w:rsidRPr="008E06F2" w:rsidRDefault="008E06F2">
            <w:r w:rsidRPr="008E06F2">
              <w:t> </w:t>
            </w:r>
          </w:p>
        </w:tc>
        <w:tc>
          <w:tcPr>
            <w:tcW w:w="5040" w:type="dxa"/>
            <w:noWrap/>
            <w:hideMark/>
          </w:tcPr>
          <w:p w14:paraId="31DA477F" w14:textId="77777777" w:rsidR="008E06F2" w:rsidRPr="008E06F2" w:rsidRDefault="008E06F2">
            <w:r w:rsidRPr="008E06F2">
              <w:t> </w:t>
            </w:r>
          </w:p>
        </w:tc>
      </w:tr>
      <w:tr w:rsidR="008E06F2" w:rsidRPr="008E06F2" w14:paraId="08D0BEFA" w14:textId="77777777" w:rsidTr="00361888">
        <w:trPr>
          <w:trHeight w:val="600"/>
        </w:trPr>
        <w:tc>
          <w:tcPr>
            <w:tcW w:w="1278" w:type="dxa"/>
            <w:noWrap/>
            <w:hideMark/>
          </w:tcPr>
          <w:p w14:paraId="72CC1D94" w14:textId="77777777" w:rsidR="008E06F2" w:rsidRPr="008E06F2" w:rsidRDefault="008E06F2" w:rsidP="008E06F2">
            <w:r w:rsidRPr="008E06F2">
              <w:t>4.3.2</w:t>
            </w:r>
          </w:p>
        </w:tc>
        <w:tc>
          <w:tcPr>
            <w:tcW w:w="3930" w:type="dxa"/>
            <w:hideMark/>
          </w:tcPr>
          <w:p w14:paraId="1DD67F1A" w14:textId="274B5015" w:rsidR="008E06F2" w:rsidRDefault="008E06F2">
            <w:r w:rsidRPr="008E06F2">
              <w:t>A floor plan of the fabrication facility.</w:t>
            </w:r>
          </w:p>
          <w:p w14:paraId="75A159E5" w14:textId="77777777" w:rsidR="00D42284" w:rsidRDefault="00D42284"/>
          <w:p w14:paraId="51FA219B" w14:textId="5ED481A6" w:rsidR="005F698B" w:rsidRDefault="00B114D5">
            <w:r>
              <w:t>[</w:t>
            </w:r>
            <w:r w:rsidR="003B6E04">
              <w:t>QSM-1 Section 7 (Process Control),</w:t>
            </w:r>
            <w:r w:rsidR="001F0160">
              <w:t xml:space="preserve"> under Production Planning)</w:t>
            </w:r>
            <w:r>
              <w:t>]</w:t>
            </w:r>
            <w:r w:rsidR="003B6E04">
              <w:t xml:space="preserve"> </w:t>
            </w:r>
          </w:p>
          <w:p w14:paraId="197EB7E4" w14:textId="77777777" w:rsidR="004767F9" w:rsidRDefault="004767F9"/>
          <w:p w14:paraId="1B97B060" w14:textId="48070FE8" w:rsidR="008B7DEE" w:rsidRPr="008E06F2" w:rsidRDefault="008B7DEE"/>
        </w:tc>
        <w:tc>
          <w:tcPr>
            <w:tcW w:w="2856" w:type="dxa"/>
            <w:hideMark/>
          </w:tcPr>
          <w:p w14:paraId="25562539" w14:textId="63DECE7D" w:rsidR="008E06F2" w:rsidRPr="008E06F2" w:rsidRDefault="008E06F2"/>
        </w:tc>
        <w:tc>
          <w:tcPr>
            <w:tcW w:w="1286" w:type="dxa"/>
            <w:noWrap/>
            <w:hideMark/>
          </w:tcPr>
          <w:p w14:paraId="74DEC715" w14:textId="77777777" w:rsidR="008E06F2" w:rsidRPr="008E06F2" w:rsidRDefault="008E06F2">
            <w:r w:rsidRPr="008E06F2">
              <w:t> </w:t>
            </w:r>
          </w:p>
        </w:tc>
        <w:tc>
          <w:tcPr>
            <w:tcW w:w="5040" w:type="dxa"/>
            <w:noWrap/>
            <w:hideMark/>
          </w:tcPr>
          <w:p w14:paraId="2188667E" w14:textId="77777777" w:rsidR="008E06F2" w:rsidRPr="008E06F2" w:rsidRDefault="008E06F2">
            <w:r w:rsidRPr="008E06F2">
              <w:t> </w:t>
            </w:r>
          </w:p>
        </w:tc>
      </w:tr>
      <w:tr w:rsidR="008E06F2" w:rsidRPr="008E06F2" w14:paraId="4114B2A5" w14:textId="77777777" w:rsidTr="00361888">
        <w:trPr>
          <w:trHeight w:val="926"/>
        </w:trPr>
        <w:tc>
          <w:tcPr>
            <w:tcW w:w="1278" w:type="dxa"/>
            <w:shd w:val="clear" w:color="auto" w:fill="A6A6A6" w:themeFill="background1" w:themeFillShade="A6"/>
            <w:noWrap/>
            <w:hideMark/>
          </w:tcPr>
          <w:p w14:paraId="4B3B3012" w14:textId="77777777" w:rsidR="008E06F2" w:rsidRPr="00361888" w:rsidRDefault="008E06F2" w:rsidP="008E06F2">
            <w:r w:rsidRPr="00361888">
              <w:t>4.3.3</w:t>
            </w:r>
          </w:p>
        </w:tc>
        <w:tc>
          <w:tcPr>
            <w:tcW w:w="3930" w:type="dxa"/>
            <w:shd w:val="clear" w:color="auto" w:fill="A6A6A6" w:themeFill="background1" w:themeFillShade="A6"/>
            <w:hideMark/>
          </w:tcPr>
          <w:p w14:paraId="71542ACC" w14:textId="5971070D" w:rsidR="008E06F2" w:rsidRPr="00361888" w:rsidRDefault="008E06F2">
            <w:r w:rsidRPr="00361888">
              <w:t>A list of major production equipment, keyed to the floor plan.</w:t>
            </w:r>
          </w:p>
          <w:p w14:paraId="137DA00D" w14:textId="77777777" w:rsidR="000436CB" w:rsidRPr="00361888" w:rsidRDefault="000436CB"/>
          <w:p w14:paraId="38B005AC" w14:textId="245CECEC" w:rsidR="00080697" w:rsidRPr="00361888" w:rsidRDefault="00080697"/>
        </w:tc>
        <w:tc>
          <w:tcPr>
            <w:tcW w:w="2856" w:type="dxa"/>
            <w:shd w:val="clear" w:color="auto" w:fill="A6A6A6" w:themeFill="background1" w:themeFillShade="A6"/>
            <w:hideMark/>
          </w:tcPr>
          <w:p w14:paraId="53D656DF" w14:textId="601F781E" w:rsidR="008E06F2" w:rsidRPr="00361888" w:rsidRDefault="008E06F2"/>
        </w:tc>
        <w:tc>
          <w:tcPr>
            <w:tcW w:w="1286" w:type="dxa"/>
            <w:shd w:val="clear" w:color="auto" w:fill="A6A6A6" w:themeFill="background1" w:themeFillShade="A6"/>
            <w:noWrap/>
            <w:hideMark/>
          </w:tcPr>
          <w:p w14:paraId="60CF9C79" w14:textId="77777777" w:rsidR="008E06F2" w:rsidRPr="00361888" w:rsidRDefault="008E06F2">
            <w:r w:rsidRPr="00361888">
              <w:t> </w:t>
            </w:r>
          </w:p>
        </w:tc>
        <w:tc>
          <w:tcPr>
            <w:tcW w:w="5040" w:type="dxa"/>
            <w:shd w:val="clear" w:color="auto" w:fill="A6A6A6" w:themeFill="background1" w:themeFillShade="A6"/>
            <w:noWrap/>
            <w:hideMark/>
          </w:tcPr>
          <w:p w14:paraId="17B2CAA4" w14:textId="77777777" w:rsidR="008E06F2" w:rsidRPr="00361888" w:rsidRDefault="008E06F2">
            <w:r w:rsidRPr="00361888">
              <w:t> </w:t>
            </w:r>
          </w:p>
        </w:tc>
      </w:tr>
      <w:tr w:rsidR="008E06F2" w:rsidRPr="008E06F2" w14:paraId="56D8FE62" w14:textId="77777777" w:rsidTr="00361888">
        <w:trPr>
          <w:trHeight w:val="900"/>
        </w:trPr>
        <w:tc>
          <w:tcPr>
            <w:tcW w:w="1278" w:type="dxa"/>
            <w:noWrap/>
            <w:hideMark/>
          </w:tcPr>
          <w:p w14:paraId="52163F34" w14:textId="77777777" w:rsidR="008E06F2" w:rsidRPr="008E06F2" w:rsidRDefault="008E06F2" w:rsidP="008E06F2">
            <w:r w:rsidRPr="008E06F2">
              <w:t>4.3.4</w:t>
            </w:r>
          </w:p>
        </w:tc>
        <w:tc>
          <w:tcPr>
            <w:tcW w:w="3930" w:type="dxa"/>
            <w:hideMark/>
          </w:tcPr>
          <w:p w14:paraId="43B1FBC1" w14:textId="77D98E4B" w:rsidR="008E06F2" w:rsidRDefault="008E06F2">
            <w:r w:rsidRPr="008E06F2">
              <w:t>A list of typical items fabricated.</w:t>
            </w:r>
          </w:p>
          <w:p w14:paraId="584033CB" w14:textId="5571C1ED" w:rsidR="00997BF3" w:rsidRDefault="00997BF3"/>
          <w:p w14:paraId="68315089" w14:textId="77777777" w:rsidR="005650F7" w:rsidRDefault="005650F7"/>
          <w:p w14:paraId="7675A6AF" w14:textId="2C7EFFEF" w:rsidR="00997BF3" w:rsidRDefault="00B114D5">
            <w:r>
              <w:t>[</w:t>
            </w:r>
            <w:r w:rsidR="00997BF3">
              <w:t>This is not specifically required by QSM-1, but many plants list their products in Section 1 (Introduction) or Section 7 (Process Control)</w:t>
            </w:r>
            <w:r w:rsidR="00242560">
              <w:t>. If the list is contained in the QSM, then list the applicable section. Otherwise, note that the list is maintained in the directory of certified plants on the PCI website.</w:t>
            </w:r>
            <w:r w:rsidR="00361888">
              <w:t>]</w:t>
            </w:r>
          </w:p>
          <w:p w14:paraId="1F2D3B29" w14:textId="77777777" w:rsidR="004767F9" w:rsidRDefault="004767F9"/>
          <w:p w14:paraId="3A8390DF" w14:textId="0019BD09" w:rsidR="008B7DEE" w:rsidRPr="008E06F2" w:rsidRDefault="008B7DEE"/>
        </w:tc>
        <w:tc>
          <w:tcPr>
            <w:tcW w:w="2856" w:type="dxa"/>
          </w:tcPr>
          <w:p w14:paraId="645992D3" w14:textId="679CEBCD" w:rsidR="008E06F2" w:rsidRPr="008E06F2" w:rsidRDefault="008E06F2"/>
        </w:tc>
        <w:tc>
          <w:tcPr>
            <w:tcW w:w="1286" w:type="dxa"/>
            <w:noWrap/>
            <w:hideMark/>
          </w:tcPr>
          <w:p w14:paraId="5B62A45C" w14:textId="77777777" w:rsidR="008E06F2" w:rsidRPr="008E06F2" w:rsidRDefault="008E06F2">
            <w:r w:rsidRPr="008E06F2">
              <w:t> </w:t>
            </w:r>
          </w:p>
        </w:tc>
        <w:tc>
          <w:tcPr>
            <w:tcW w:w="5040" w:type="dxa"/>
            <w:noWrap/>
            <w:hideMark/>
          </w:tcPr>
          <w:p w14:paraId="724832FD" w14:textId="77777777" w:rsidR="008E06F2" w:rsidRPr="008E06F2" w:rsidRDefault="008E06F2">
            <w:r w:rsidRPr="008E06F2">
              <w:t> </w:t>
            </w:r>
          </w:p>
        </w:tc>
      </w:tr>
      <w:tr w:rsidR="008E06F2" w:rsidRPr="008E06F2" w14:paraId="5F998F15" w14:textId="77777777" w:rsidTr="00361888">
        <w:trPr>
          <w:trHeight w:val="900"/>
        </w:trPr>
        <w:tc>
          <w:tcPr>
            <w:tcW w:w="1278" w:type="dxa"/>
            <w:noWrap/>
            <w:hideMark/>
          </w:tcPr>
          <w:p w14:paraId="5DA3D3C9" w14:textId="77777777" w:rsidR="008E06F2" w:rsidRPr="008E06F2" w:rsidRDefault="008E06F2" w:rsidP="008E06F2">
            <w:r w:rsidRPr="008E06F2">
              <w:lastRenderedPageBreak/>
              <w:t>4.3.5</w:t>
            </w:r>
          </w:p>
        </w:tc>
        <w:tc>
          <w:tcPr>
            <w:tcW w:w="3930" w:type="dxa"/>
            <w:hideMark/>
          </w:tcPr>
          <w:p w14:paraId="23E2698B" w14:textId="4B276D19" w:rsidR="008E06F2" w:rsidRDefault="008E06F2">
            <w:r w:rsidRPr="008E06F2">
              <w:t>The name and required qualifications of the quality control manager</w:t>
            </w:r>
            <w:r w:rsidR="00F657B1">
              <w:t xml:space="preserve"> (QCM)</w:t>
            </w:r>
            <w:r w:rsidRPr="008E06F2">
              <w:t>.</w:t>
            </w:r>
          </w:p>
          <w:p w14:paraId="26578615" w14:textId="06BF99C4" w:rsidR="00214B5A" w:rsidRDefault="00214B5A"/>
          <w:p w14:paraId="7F7AA846" w14:textId="47F15D6E" w:rsidR="00214B5A" w:rsidRDefault="001D1CF2">
            <w:r>
              <w:t>[</w:t>
            </w:r>
            <w:r w:rsidR="004767F9">
              <w:t xml:space="preserve">Although the QSM will include an organizational chart in section 1.B.2.a., it will not typically include names. </w:t>
            </w:r>
            <w:r w:rsidR="00882B4A">
              <w:t>There must be a list of names that includes the QCM</w:t>
            </w:r>
            <w:r>
              <w:t>,</w:t>
            </w:r>
            <w:r w:rsidR="00882B4A">
              <w:t xml:space="preserve"> the QC </w:t>
            </w:r>
            <w:r>
              <w:t xml:space="preserve">inspectors, and the QC technicians. This </w:t>
            </w:r>
            <w:r w:rsidR="004767F9">
              <w:t>list does not have to be in the QSM.</w:t>
            </w:r>
            <w:r>
              <w:t>]</w:t>
            </w:r>
          </w:p>
          <w:p w14:paraId="1C1559BC" w14:textId="77777777" w:rsidR="00B114D5" w:rsidRDefault="00B114D5"/>
          <w:p w14:paraId="7100AC38" w14:textId="3FF7AF85" w:rsidR="00B114D5" w:rsidRPr="008E06F2" w:rsidRDefault="00B114D5"/>
        </w:tc>
        <w:tc>
          <w:tcPr>
            <w:tcW w:w="2856" w:type="dxa"/>
            <w:hideMark/>
          </w:tcPr>
          <w:p w14:paraId="41DBD741" w14:textId="77777777" w:rsidR="008E06F2" w:rsidRPr="008E06F2" w:rsidRDefault="008E06F2">
            <w:r w:rsidRPr="008E06F2">
              <w:t>This information is usually found in the quality manual.</w:t>
            </w:r>
          </w:p>
        </w:tc>
        <w:tc>
          <w:tcPr>
            <w:tcW w:w="1286" w:type="dxa"/>
            <w:noWrap/>
            <w:hideMark/>
          </w:tcPr>
          <w:p w14:paraId="29DDBCA5" w14:textId="77777777" w:rsidR="008E06F2" w:rsidRPr="008E06F2" w:rsidRDefault="008E06F2">
            <w:r w:rsidRPr="008E06F2">
              <w:t> </w:t>
            </w:r>
          </w:p>
        </w:tc>
        <w:tc>
          <w:tcPr>
            <w:tcW w:w="5040" w:type="dxa"/>
            <w:noWrap/>
            <w:hideMark/>
          </w:tcPr>
          <w:p w14:paraId="3A9ACC3A" w14:textId="77777777" w:rsidR="008E06F2" w:rsidRPr="008E06F2" w:rsidRDefault="008E06F2">
            <w:r w:rsidRPr="008E06F2">
              <w:t> </w:t>
            </w:r>
          </w:p>
        </w:tc>
      </w:tr>
      <w:tr w:rsidR="008E06F2" w:rsidRPr="008E06F2" w14:paraId="3544C7D0" w14:textId="77777777" w:rsidTr="00361888">
        <w:trPr>
          <w:trHeight w:val="900"/>
        </w:trPr>
        <w:tc>
          <w:tcPr>
            <w:tcW w:w="1278" w:type="dxa"/>
            <w:noWrap/>
            <w:hideMark/>
          </w:tcPr>
          <w:p w14:paraId="2112F372" w14:textId="77777777" w:rsidR="008E06F2" w:rsidRPr="008E06F2" w:rsidRDefault="008E06F2" w:rsidP="008E06F2">
            <w:r w:rsidRPr="008E06F2">
              <w:t>4.3.6</w:t>
            </w:r>
          </w:p>
        </w:tc>
        <w:tc>
          <w:tcPr>
            <w:tcW w:w="3930" w:type="dxa"/>
            <w:hideMark/>
          </w:tcPr>
          <w:p w14:paraId="4283CB5C" w14:textId="4E7DDA18" w:rsidR="008E06F2" w:rsidRDefault="008E06F2">
            <w:r w:rsidRPr="008E06F2">
              <w:t>The names and the required qualifications of the quality control inspectors.</w:t>
            </w:r>
          </w:p>
          <w:p w14:paraId="52DAE463" w14:textId="3278848E" w:rsidR="00214B5A" w:rsidRDefault="00214B5A"/>
          <w:p w14:paraId="1830FEA7" w14:textId="5ADB41F9" w:rsidR="009B1559" w:rsidRDefault="004767F9" w:rsidP="001D1CF2">
            <w:r w:rsidRPr="004767F9">
              <w:t>[Although the QSM will include an organizational chart in section 1.B.2.a., it will not typically include names. There must be a list of names that includes the QCM, the QC inspectors, and the QC technicians. This list does not have to be in the QSM.]</w:t>
            </w:r>
          </w:p>
          <w:p w14:paraId="287EE019" w14:textId="77777777" w:rsidR="004767F9" w:rsidRDefault="004767F9" w:rsidP="001D1CF2"/>
          <w:p w14:paraId="6F121595" w14:textId="551D4FAD" w:rsidR="00B114D5" w:rsidRPr="008E06F2" w:rsidRDefault="00B114D5"/>
        </w:tc>
        <w:tc>
          <w:tcPr>
            <w:tcW w:w="2856" w:type="dxa"/>
            <w:hideMark/>
          </w:tcPr>
          <w:p w14:paraId="23D2E5AC" w14:textId="77777777" w:rsidR="008E06F2" w:rsidRPr="008E06F2" w:rsidRDefault="008E06F2">
            <w:r w:rsidRPr="008E06F2">
              <w:t> </w:t>
            </w:r>
          </w:p>
        </w:tc>
        <w:tc>
          <w:tcPr>
            <w:tcW w:w="1286" w:type="dxa"/>
            <w:noWrap/>
            <w:hideMark/>
          </w:tcPr>
          <w:p w14:paraId="6CC1CABA" w14:textId="77777777" w:rsidR="008E06F2" w:rsidRPr="008E06F2" w:rsidRDefault="008E06F2">
            <w:r w:rsidRPr="008E06F2">
              <w:t> </w:t>
            </w:r>
          </w:p>
        </w:tc>
        <w:tc>
          <w:tcPr>
            <w:tcW w:w="5040" w:type="dxa"/>
            <w:noWrap/>
            <w:hideMark/>
          </w:tcPr>
          <w:p w14:paraId="618B3A34" w14:textId="77777777" w:rsidR="008E06F2" w:rsidRPr="008E06F2" w:rsidRDefault="008E06F2">
            <w:r w:rsidRPr="008E06F2">
              <w:t> </w:t>
            </w:r>
          </w:p>
        </w:tc>
      </w:tr>
      <w:tr w:rsidR="008E06F2" w:rsidRPr="008E06F2" w14:paraId="45A2F3B9" w14:textId="77777777" w:rsidTr="001D1CF2">
        <w:trPr>
          <w:trHeight w:val="900"/>
        </w:trPr>
        <w:tc>
          <w:tcPr>
            <w:tcW w:w="1278" w:type="dxa"/>
            <w:shd w:val="clear" w:color="auto" w:fill="auto"/>
            <w:noWrap/>
            <w:hideMark/>
          </w:tcPr>
          <w:p w14:paraId="2AB2581F" w14:textId="77777777" w:rsidR="008E06F2" w:rsidRPr="008E06F2" w:rsidRDefault="008E06F2" w:rsidP="008E06F2">
            <w:r w:rsidRPr="008E06F2">
              <w:t>4.3.7</w:t>
            </w:r>
          </w:p>
        </w:tc>
        <w:tc>
          <w:tcPr>
            <w:tcW w:w="3930" w:type="dxa"/>
            <w:shd w:val="clear" w:color="auto" w:fill="auto"/>
            <w:hideMark/>
          </w:tcPr>
          <w:p w14:paraId="63CFCC9F" w14:textId="012AC30F" w:rsidR="008E06F2" w:rsidRDefault="008E06F2">
            <w:r w:rsidRPr="008E06F2">
              <w:t>The names and the required qualifications of the quality control technicians.</w:t>
            </w:r>
          </w:p>
          <w:p w14:paraId="7ADA5C72" w14:textId="261976C1" w:rsidR="00214B5A" w:rsidRDefault="00214B5A"/>
          <w:p w14:paraId="6732503C" w14:textId="5A3D23A5" w:rsidR="00B114D5" w:rsidRDefault="00F94EB8">
            <w:r w:rsidRPr="00F94EB8">
              <w:t xml:space="preserve">[Although the QSM will include an organizational chart in section 1.B.2.a., it will not typically include names. There must be a list of names that includes the </w:t>
            </w:r>
            <w:r w:rsidRPr="00F94EB8">
              <w:lastRenderedPageBreak/>
              <w:t>QCM, the QC inspectors, and the QC technicians. This list does not have to be in the QSM.]</w:t>
            </w:r>
          </w:p>
          <w:p w14:paraId="768D5412" w14:textId="77777777" w:rsidR="00F94EB8" w:rsidRDefault="00F94EB8"/>
          <w:p w14:paraId="16EB63C6" w14:textId="35E9D8E3" w:rsidR="00B114D5" w:rsidRPr="008E06F2" w:rsidRDefault="00B114D5"/>
        </w:tc>
        <w:tc>
          <w:tcPr>
            <w:tcW w:w="2856" w:type="dxa"/>
            <w:shd w:val="clear" w:color="auto" w:fill="auto"/>
            <w:hideMark/>
          </w:tcPr>
          <w:p w14:paraId="5F5F537B" w14:textId="6E55D7A1" w:rsidR="008E06F2" w:rsidRPr="008E06F2" w:rsidRDefault="008E06F2">
            <w:r w:rsidRPr="008E06F2">
              <w:lastRenderedPageBreak/>
              <w:t> </w:t>
            </w:r>
            <w:r w:rsidR="00214B5A">
              <w:t xml:space="preserve">Onsite assessor does not need to look at this. </w:t>
            </w:r>
            <w:r w:rsidR="00F657B1">
              <w:t>This is s</w:t>
            </w:r>
            <w:r w:rsidR="00214B5A">
              <w:t>till part of the manual review process.</w:t>
            </w:r>
          </w:p>
        </w:tc>
        <w:tc>
          <w:tcPr>
            <w:tcW w:w="1286" w:type="dxa"/>
            <w:shd w:val="clear" w:color="auto" w:fill="auto"/>
            <w:noWrap/>
            <w:hideMark/>
          </w:tcPr>
          <w:p w14:paraId="67128A7F" w14:textId="77777777" w:rsidR="008E06F2" w:rsidRPr="008E06F2" w:rsidRDefault="008E06F2">
            <w:r w:rsidRPr="008E06F2">
              <w:t> </w:t>
            </w:r>
          </w:p>
        </w:tc>
        <w:tc>
          <w:tcPr>
            <w:tcW w:w="5040" w:type="dxa"/>
            <w:shd w:val="clear" w:color="auto" w:fill="auto"/>
            <w:noWrap/>
            <w:hideMark/>
          </w:tcPr>
          <w:p w14:paraId="4D580ACB" w14:textId="77777777" w:rsidR="008E06F2" w:rsidRPr="008E06F2" w:rsidRDefault="008E06F2">
            <w:r w:rsidRPr="008E06F2">
              <w:t> </w:t>
            </w:r>
          </w:p>
        </w:tc>
      </w:tr>
      <w:tr w:rsidR="008E06F2" w:rsidRPr="008E06F2" w14:paraId="10F7FECA" w14:textId="77777777" w:rsidTr="00361888">
        <w:trPr>
          <w:trHeight w:val="1800"/>
        </w:trPr>
        <w:tc>
          <w:tcPr>
            <w:tcW w:w="1278" w:type="dxa"/>
            <w:noWrap/>
            <w:hideMark/>
          </w:tcPr>
          <w:p w14:paraId="176CE237" w14:textId="77777777" w:rsidR="008E06F2" w:rsidRPr="008E06F2" w:rsidRDefault="008E06F2" w:rsidP="008E06F2">
            <w:r w:rsidRPr="008E06F2">
              <w:t>4.3.8</w:t>
            </w:r>
          </w:p>
        </w:tc>
        <w:tc>
          <w:tcPr>
            <w:tcW w:w="3930" w:type="dxa"/>
            <w:hideMark/>
          </w:tcPr>
          <w:p w14:paraId="7034AF3D" w14:textId="25523197" w:rsidR="008E06F2" w:rsidRDefault="008E06F2">
            <w:r w:rsidRPr="008E06F2">
              <w:t>An organizational chart for the fabricator. This chart must show the relationships among the management, quality control manager, quality control inspector, and quality control technicians.</w:t>
            </w:r>
          </w:p>
          <w:p w14:paraId="49F48935" w14:textId="77777777" w:rsidR="00B114D5" w:rsidRDefault="00B114D5"/>
          <w:p w14:paraId="43752503" w14:textId="3C4F97BB" w:rsidR="00B114D5" w:rsidRDefault="00B114D5">
            <w:r>
              <w:t>[QSM-1 Section 1.B.1.a (Organizational Chart)]</w:t>
            </w:r>
          </w:p>
          <w:p w14:paraId="547CC38A" w14:textId="77777777" w:rsidR="001D1CF2" w:rsidRDefault="001D1CF2"/>
          <w:p w14:paraId="472F21EF" w14:textId="5D4537A9" w:rsidR="008B7DEE" w:rsidRPr="008E06F2" w:rsidRDefault="008B7DEE"/>
        </w:tc>
        <w:tc>
          <w:tcPr>
            <w:tcW w:w="2856" w:type="dxa"/>
          </w:tcPr>
          <w:p w14:paraId="7635B260" w14:textId="542DF090" w:rsidR="008E06F2" w:rsidRPr="008E06F2" w:rsidRDefault="008E06F2"/>
        </w:tc>
        <w:tc>
          <w:tcPr>
            <w:tcW w:w="1286" w:type="dxa"/>
            <w:noWrap/>
            <w:hideMark/>
          </w:tcPr>
          <w:p w14:paraId="050903F1" w14:textId="77777777" w:rsidR="008E06F2" w:rsidRPr="008E06F2" w:rsidRDefault="008E06F2">
            <w:r w:rsidRPr="008E06F2">
              <w:t> </w:t>
            </w:r>
          </w:p>
        </w:tc>
        <w:tc>
          <w:tcPr>
            <w:tcW w:w="5040" w:type="dxa"/>
            <w:noWrap/>
            <w:hideMark/>
          </w:tcPr>
          <w:p w14:paraId="45E8D9CA" w14:textId="77777777" w:rsidR="008E06F2" w:rsidRPr="008E06F2" w:rsidRDefault="008E06F2">
            <w:r w:rsidRPr="008E06F2">
              <w:t> </w:t>
            </w:r>
          </w:p>
        </w:tc>
      </w:tr>
      <w:tr w:rsidR="008E06F2" w:rsidRPr="008E06F2" w14:paraId="62830797" w14:textId="77777777" w:rsidTr="00361888">
        <w:trPr>
          <w:trHeight w:val="710"/>
        </w:trPr>
        <w:tc>
          <w:tcPr>
            <w:tcW w:w="1278" w:type="dxa"/>
            <w:noWrap/>
            <w:hideMark/>
          </w:tcPr>
          <w:p w14:paraId="14F64E26" w14:textId="77777777" w:rsidR="008E06F2" w:rsidRPr="008E06F2" w:rsidRDefault="008E06F2" w:rsidP="008E06F2">
            <w:r w:rsidRPr="008E06F2">
              <w:t>4.3.9</w:t>
            </w:r>
          </w:p>
        </w:tc>
        <w:tc>
          <w:tcPr>
            <w:tcW w:w="3930" w:type="dxa"/>
            <w:hideMark/>
          </w:tcPr>
          <w:p w14:paraId="25FEC646" w14:textId="333E4D64" w:rsidR="008E06F2" w:rsidRDefault="008E06F2">
            <w:r w:rsidRPr="008E06F2">
              <w:t>A list of approved vendors, including any testing agencies.</w:t>
            </w:r>
          </w:p>
          <w:p w14:paraId="0B2D04DF" w14:textId="77777777" w:rsidR="00B114D5" w:rsidRDefault="00B114D5"/>
          <w:p w14:paraId="5F8FC58A" w14:textId="25610ACF" w:rsidR="00B114D5" w:rsidRDefault="00B114D5">
            <w:r>
              <w:t xml:space="preserve">[QSM-1 Section 4 (Control of Suppliers). The list does not need to be included in the QSM. If not included, it must be referenced in the QSM, and it will be required during the audit.] </w:t>
            </w:r>
          </w:p>
          <w:p w14:paraId="16E8665E" w14:textId="77777777" w:rsidR="009B1559" w:rsidRDefault="009B1559"/>
          <w:p w14:paraId="4820B536" w14:textId="51666078" w:rsidR="001D1CF2" w:rsidRPr="008E06F2" w:rsidRDefault="001D1CF2"/>
        </w:tc>
        <w:tc>
          <w:tcPr>
            <w:tcW w:w="2856" w:type="dxa"/>
          </w:tcPr>
          <w:p w14:paraId="29D4B54E" w14:textId="4B8EC9B7" w:rsidR="008E06F2" w:rsidRPr="008E06F2" w:rsidRDefault="008E06F2"/>
        </w:tc>
        <w:tc>
          <w:tcPr>
            <w:tcW w:w="1286" w:type="dxa"/>
            <w:noWrap/>
            <w:hideMark/>
          </w:tcPr>
          <w:p w14:paraId="603C3F42" w14:textId="77777777" w:rsidR="008E06F2" w:rsidRPr="008E06F2" w:rsidRDefault="008E06F2">
            <w:r w:rsidRPr="008E06F2">
              <w:t> </w:t>
            </w:r>
          </w:p>
        </w:tc>
        <w:tc>
          <w:tcPr>
            <w:tcW w:w="5040" w:type="dxa"/>
            <w:noWrap/>
            <w:hideMark/>
          </w:tcPr>
          <w:p w14:paraId="0253C396" w14:textId="77777777" w:rsidR="008E06F2" w:rsidRPr="008E06F2" w:rsidRDefault="008E06F2">
            <w:r w:rsidRPr="008E06F2">
              <w:t> </w:t>
            </w:r>
          </w:p>
        </w:tc>
      </w:tr>
      <w:tr w:rsidR="008E06F2" w:rsidRPr="008E06F2" w14:paraId="3A389027" w14:textId="77777777" w:rsidTr="00361888">
        <w:trPr>
          <w:trHeight w:val="1691"/>
        </w:trPr>
        <w:tc>
          <w:tcPr>
            <w:tcW w:w="1278" w:type="dxa"/>
            <w:noWrap/>
            <w:hideMark/>
          </w:tcPr>
          <w:p w14:paraId="57C70B3E" w14:textId="77777777" w:rsidR="008E06F2" w:rsidRPr="008E06F2" w:rsidRDefault="008E06F2" w:rsidP="008E06F2">
            <w:r w:rsidRPr="008E06F2">
              <w:t>4.3.10</w:t>
            </w:r>
          </w:p>
        </w:tc>
        <w:tc>
          <w:tcPr>
            <w:tcW w:w="3930" w:type="dxa"/>
            <w:hideMark/>
          </w:tcPr>
          <w:p w14:paraId="03E354D6" w14:textId="3C9F88FC" w:rsidR="008E06F2" w:rsidRDefault="008E06F2">
            <w:r w:rsidRPr="008E06F2">
              <w:t>A list of test and measuring equipment used for the quality functions of the fabricator.</w:t>
            </w:r>
          </w:p>
          <w:p w14:paraId="479BAB56" w14:textId="77777777" w:rsidR="00B54C40" w:rsidRDefault="00B54C40"/>
          <w:p w14:paraId="56938E5D" w14:textId="299A3931" w:rsidR="00B54C40" w:rsidRDefault="00B54C40">
            <w:r>
              <w:t>[QSM-1 Section 9 (Inspection, Measuring and Test Equipment)</w:t>
            </w:r>
            <w:r w:rsidR="008B7DEE">
              <w:t>. The list may also be in an appendix.</w:t>
            </w:r>
            <w:r>
              <w:t>]</w:t>
            </w:r>
          </w:p>
          <w:p w14:paraId="1C90E285" w14:textId="77777777" w:rsidR="001D1CF2" w:rsidRDefault="001D1CF2"/>
          <w:p w14:paraId="0A071CC6" w14:textId="4F56F8CC" w:rsidR="008B7DEE" w:rsidRPr="008E06F2" w:rsidRDefault="008B7DEE"/>
        </w:tc>
        <w:tc>
          <w:tcPr>
            <w:tcW w:w="2856" w:type="dxa"/>
          </w:tcPr>
          <w:p w14:paraId="4DE783D6" w14:textId="249639CD" w:rsidR="008E06F2" w:rsidRPr="008E06F2" w:rsidRDefault="008E06F2"/>
        </w:tc>
        <w:tc>
          <w:tcPr>
            <w:tcW w:w="1286" w:type="dxa"/>
            <w:noWrap/>
            <w:hideMark/>
          </w:tcPr>
          <w:p w14:paraId="45B99384" w14:textId="77777777" w:rsidR="008E06F2" w:rsidRPr="008E06F2" w:rsidRDefault="008E06F2">
            <w:r w:rsidRPr="008E06F2">
              <w:t> </w:t>
            </w:r>
          </w:p>
        </w:tc>
        <w:tc>
          <w:tcPr>
            <w:tcW w:w="5040" w:type="dxa"/>
            <w:noWrap/>
            <w:hideMark/>
          </w:tcPr>
          <w:p w14:paraId="7B5D0292" w14:textId="77777777" w:rsidR="008E06F2" w:rsidRPr="008E06F2" w:rsidRDefault="008E06F2">
            <w:r w:rsidRPr="008E06F2">
              <w:t> </w:t>
            </w:r>
          </w:p>
        </w:tc>
      </w:tr>
      <w:tr w:rsidR="008E06F2" w:rsidRPr="008E06F2" w14:paraId="0919BD6D" w14:textId="77777777" w:rsidTr="00361888">
        <w:trPr>
          <w:trHeight w:val="2330"/>
        </w:trPr>
        <w:tc>
          <w:tcPr>
            <w:tcW w:w="1278" w:type="dxa"/>
            <w:noWrap/>
            <w:hideMark/>
          </w:tcPr>
          <w:p w14:paraId="26FEFE6A" w14:textId="77777777" w:rsidR="008E06F2" w:rsidRPr="008E06F2" w:rsidRDefault="008E06F2" w:rsidP="008E06F2">
            <w:r w:rsidRPr="008E06F2">
              <w:lastRenderedPageBreak/>
              <w:t>4.3.11</w:t>
            </w:r>
          </w:p>
        </w:tc>
        <w:tc>
          <w:tcPr>
            <w:tcW w:w="3930" w:type="dxa"/>
            <w:hideMark/>
          </w:tcPr>
          <w:p w14:paraId="2386391D" w14:textId="6161A2C0" w:rsidR="008E06F2" w:rsidRDefault="008E06F2">
            <w:r w:rsidRPr="008E06F2">
              <w:t>An example of each form and report utilized in the management system including the daily production log.</w:t>
            </w:r>
          </w:p>
          <w:p w14:paraId="7B562392" w14:textId="77777777" w:rsidR="00B54C40" w:rsidRDefault="00B54C40"/>
          <w:p w14:paraId="1F72DE9C" w14:textId="7D4F1490" w:rsidR="00B54C40" w:rsidRPr="008E06F2" w:rsidRDefault="00B54C40">
            <w:r>
              <w:t>[The requirement for these forms is noted in several sections. They are typically in an appendix.]</w:t>
            </w:r>
          </w:p>
        </w:tc>
        <w:tc>
          <w:tcPr>
            <w:tcW w:w="2856" w:type="dxa"/>
            <w:hideMark/>
          </w:tcPr>
          <w:p w14:paraId="14D2BFB2" w14:textId="5DD4E1E1" w:rsidR="008E06F2" w:rsidRPr="008E06F2" w:rsidRDefault="008E06F2"/>
        </w:tc>
        <w:tc>
          <w:tcPr>
            <w:tcW w:w="1286" w:type="dxa"/>
            <w:noWrap/>
            <w:hideMark/>
          </w:tcPr>
          <w:p w14:paraId="7410CBE7" w14:textId="77777777" w:rsidR="008E06F2" w:rsidRPr="008E06F2" w:rsidRDefault="008E06F2">
            <w:r w:rsidRPr="008E06F2">
              <w:t> </w:t>
            </w:r>
          </w:p>
        </w:tc>
        <w:tc>
          <w:tcPr>
            <w:tcW w:w="5040" w:type="dxa"/>
            <w:noWrap/>
            <w:hideMark/>
          </w:tcPr>
          <w:p w14:paraId="436B5E9E" w14:textId="77777777" w:rsidR="008E06F2" w:rsidRPr="008E06F2" w:rsidRDefault="008E06F2">
            <w:r w:rsidRPr="008E06F2">
              <w:t> </w:t>
            </w:r>
          </w:p>
        </w:tc>
      </w:tr>
      <w:tr w:rsidR="008E06F2" w:rsidRPr="008E06F2" w14:paraId="6249B01A" w14:textId="77777777" w:rsidTr="00361888">
        <w:trPr>
          <w:trHeight w:val="900"/>
        </w:trPr>
        <w:tc>
          <w:tcPr>
            <w:tcW w:w="1278" w:type="dxa"/>
            <w:noWrap/>
            <w:hideMark/>
          </w:tcPr>
          <w:p w14:paraId="3B84B2E6" w14:textId="77777777" w:rsidR="008E06F2" w:rsidRPr="008E06F2" w:rsidRDefault="008E06F2" w:rsidP="008E06F2">
            <w:r w:rsidRPr="008E06F2">
              <w:t>4.3.12</w:t>
            </w:r>
          </w:p>
        </w:tc>
        <w:tc>
          <w:tcPr>
            <w:tcW w:w="3930" w:type="dxa"/>
            <w:hideMark/>
          </w:tcPr>
          <w:p w14:paraId="365B85B7" w14:textId="4D66717E" w:rsidR="008E06F2" w:rsidRDefault="008E06F2">
            <w:r w:rsidRPr="008E06F2">
              <w:t>An example of the data sheet</w:t>
            </w:r>
            <w:r w:rsidR="00F85963">
              <w:t>/checklist</w:t>
            </w:r>
            <w:r w:rsidRPr="008E06F2">
              <w:t xml:space="preserve"> used in contract review.</w:t>
            </w:r>
          </w:p>
          <w:p w14:paraId="6D619400" w14:textId="77777777" w:rsidR="00B54C40" w:rsidRDefault="00B54C40"/>
          <w:p w14:paraId="34641400" w14:textId="5398738F" w:rsidR="00B54C40" w:rsidRDefault="00F85963">
            <w:r>
              <w:t>[The QSM should describe how contracts are reviewed.</w:t>
            </w:r>
            <w:r w:rsidR="00F94EB8">
              <w:t xml:space="preserve"> This process must be documented with an appropriate checklist.</w:t>
            </w:r>
            <w:r>
              <w:t>]</w:t>
            </w:r>
          </w:p>
          <w:p w14:paraId="326D0963" w14:textId="77777777" w:rsidR="007D63A8" w:rsidRDefault="007D63A8"/>
          <w:p w14:paraId="6CCFF326" w14:textId="5377C241" w:rsidR="00B54C40" w:rsidRPr="008E06F2" w:rsidRDefault="00B54C40"/>
        </w:tc>
        <w:tc>
          <w:tcPr>
            <w:tcW w:w="2856" w:type="dxa"/>
            <w:hideMark/>
          </w:tcPr>
          <w:p w14:paraId="00AFF198" w14:textId="1A960E44" w:rsidR="008E06F2" w:rsidRPr="008E06F2" w:rsidRDefault="008E06F2"/>
        </w:tc>
        <w:tc>
          <w:tcPr>
            <w:tcW w:w="1286" w:type="dxa"/>
            <w:noWrap/>
            <w:hideMark/>
          </w:tcPr>
          <w:p w14:paraId="78D40033" w14:textId="77777777" w:rsidR="008E06F2" w:rsidRPr="008E06F2" w:rsidRDefault="008E06F2">
            <w:r w:rsidRPr="008E06F2">
              <w:t> </w:t>
            </w:r>
          </w:p>
        </w:tc>
        <w:tc>
          <w:tcPr>
            <w:tcW w:w="5040" w:type="dxa"/>
            <w:noWrap/>
            <w:hideMark/>
          </w:tcPr>
          <w:p w14:paraId="78189644" w14:textId="77777777" w:rsidR="008E06F2" w:rsidRPr="008E06F2" w:rsidRDefault="008E06F2">
            <w:r w:rsidRPr="008E06F2">
              <w:t> </w:t>
            </w:r>
          </w:p>
        </w:tc>
      </w:tr>
      <w:tr w:rsidR="008E06F2" w:rsidRPr="008E06F2" w14:paraId="5B5BE248" w14:textId="77777777" w:rsidTr="00361888">
        <w:trPr>
          <w:trHeight w:val="1200"/>
        </w:trPr>
        <w:tc>
          <w:tcPr>
            <w:tcW w:w="1278" w:type="dxa"/>
            <w:shd w:val="clear" w:color="auto" w:fill="A6A6A6" w:themeFill="background1" w:themeFillShade="A6"/>
            <w:noWrap/>
            <w:hideMark/>
          </w:tcPr>
          <w:p w14:paraId="3FF5C9F6" w14:textId="77777777" w:rsidR="008E06F2" w:rsidRPr="008E06F2" w:rsidRDefault="008E06F2" w:rsidP="008E06F2">
            <w:r w:rsidRPr="008E06F2">
              <w:t>4.4</w:t>
            </w:r>
          </w:p>
        </w:tc>
        <w:tc>
          <w:tcPr>
            <w:tcW w:w="3930" w:type="dxa"/>
            <w:shd w:val="clear" w:color="auto" w:fill="A6A6A6" w:themeFill="background1" w:themeFillShade="A6"/>
            <w:hideMark/>
          </w:tcPr>
          <w:p w14:paraId="5351A727" w14:textId="0D1A7C14" w:rsidR="008E06F2" w:rsidRPr="008E06F2" w:rsidRDefault="008E06F2">
            <w:r w:rsidRPr="008E06F2">
              <w:t>Required Statements</w:t>
            </w:r>
            <w:r w:rsidRPr="008E06F2">
              <w:br/>
              <w:t>The following statements shall be provided in the management system submittal:</w:t>
            </w:r>
          </w:p>
        </w:tc>
        <w:tc>
          <w:tcPr>
            <w:tcW w:w="2856" w:type="dxa"/>
            <w:shd w:val="clear" w:color="auto" w:fill="A6A6A6" w:themeFill="background1" w:themeFillShade="A6"/>
            <w:hideMark/>
          </w:tcPr>
          <w:p w14:paraId="7E865343" w14:textId="77777777" w:rsidR="008E06F2" w:rsidRPr="008E06F2" w:rsidRDefault="008E06F2">
            <w:r w:rsidRPr="008E06F2">
              <w:t> </w:t>
            </w:r>
          </w:p>
        </w:tc>
        <w:tc>
          <w:tcPr>
            <w:tcW w:w="1286" w:type="dxa"/>
            <w:shd w:val="clear" w:color="auto" w:fill="A6A6A6" w:themeFill="background1" w:themeFillShade="A6"/>
            <w:noWrap/>
            <w:hideMark/>
          </w:tcPr>
          <w:p w14:paraId="02353837" w14:textId="77777777" w:rsidR="008E06F2" w:rsidRPr="008E06F2" w:rsidRDefault="008E06F2">
            <w:r w:rsidRPr="008E06F2">
              <w:t> </w:t>
            </w:r>
          </w:p>
        </w:tc>
        <w:tc>
          <w:tcPr>
            <w:tcW w:w="5040" w:type="dxa"/>
            <w:shd w:val="clear" w:color="auto" w:fill="A6A6A6" w:themeFill="background1" w:themeFillShade="A6"/>
            <w:noWrap/>
            <w:hideMark/>
          </w:tcPr>
          <w:p w14:paraId="4EBA47A8" w14:textId="77777777" w:rsidR="008E06F2" w:rsidRPr="008E06F2" w:rsidRDefault="008E06F2">
            <w:r w:rsidRPr="008E06F2">
              <w:t> </w:t>
            </w:r>
          </w:p>
        </w:tc>
      </w:tr>
      <w:tr w:rsidR="008E06F2" w:rsidRPr="008E06F2" w14:paraId="0FD9A555" w14:textId="77777777" w:rsidTr="00361888">
        <w:trPr>
          <w:trHeight w:val="600"/>
        </w:trPr>
        <w:tc>
          <w:tcPr>
            <w:tcW w:w="1278" w:type="dxa"/>
            <w:shd w:val="clear" w:color="auto" w:fill="D9D9D9" w:themeFill="background1" w:themeFillShade="D9"/>
            <w:noWrap/>
            <w:hideMark/>
          </w:tcPr>
          <w:p w14:paraId="6F04C45D" w14:textId="77777777" w:rsidR="008E06F2" w:rsidRPr="008E06F2" w:rsidRDefault="008E06F2" w:rsidP="008E06F2">
            <w:r w:rsidRPr="008E06F2">
              <w:t>4.4.1</w:t>
            </w:r>
          </w:p>
        </w:tc>
        <w:tc>
          <w:tcPr>
            <w:tcW w:w="3930" w:type="dxa"/>
            <w:shd w:val="clear" w:color="auto" w:fill="D9D9D9" w:themeFill="background1" w:themeFillShade="D9"/>
            <w:hideMark/>
          </w:tcPr>
          <w:p w14:paraId="24EE0651" w14:textId="7B02FEEE" w:rsidR="008E06F2" w:rsidRPr="008E06F2" w:rsidRDefault="008E06F2">
            <w:r w:rsidRPr="008E06F2">
              <w:t>A policy statement that includes the following elements:</w:t>
            </w:r>
          </w:p>
        </w:tc>
        <w:tc>
          <w:tcPr>
            <w:tcW w:w="2856" w:type="dxa"/>
            <w:shd w:val="clear" w:color="auto" w:fill="D9D9D9" w:themeFill="background1" w:themeFillShade="D9"/>
            <w:hideMark/>
          </w:tcPr>
          <w:p w14:paraId="5A7525DE" w14:textId="77777777" w:rsidR="008E06F2" w:rsidRPr="008E06F2" w:rsidRDefault="008E06F2">
            <w:r w:rsidRPr="008E06F2">
              <w:t> </w:t>
            </w:r>
          </w:p>
        </w:tc>
        <w:tc>
          <w:tcPr>
            <w:tcW w:w="1286" w:type="dxa"/>
            <w:shd w:val="clear" w:color="auto" w:fill="D9D9D9" w:themeFill="background1" w:themeFillShade="D9"/>
            <w:noWrap/>
            <w:hideMark/>
          </w:tcPr>
          <w:p w14:paraId="5B3AAAAF" w14:textId="77777777" w:rsidR="008E06F2" w:rsidRPr="008E06F2" w:rsidRDefault="008E06F2">
            <w:r w:rsidRPr="008E06F2">
              <w:t> </w:t>
            </w:r>
          </w:p>
        </w:tc>
        <w:tc>
          <w:tcPr>
            <w:tcW w:w="5040" w:type="dxa"/>
            <w:shd w:val="clear" w:color="auto" w:fill="D9D9D9" w:themeFill="background1" w:themeFillShade="D9"/>
            <w:noWrap/>
            <w:hideMark/>
          </w:tcPr>
          <w:p w14:paraId="74B2F122" w14:textId="77777777" w:rsidR="008E06F2" w:rsidRPr="008E06F2" w:rsidRDefault="008E06F2">
            <w:r w:rsidRPr="008E06F2">
              <w:t> </w:t>
            </w:r>
          </w:p>
        </w:tc>
      </w:tr>
      <w:tr w:rsidR="008E06F2" w:rsidRPr="008E06F2" w14:paraId="3665BC8A" w14:textId="77777777" w:rsidTr="009B1559">
        <w:trPr>
          <w:trHeight w:val="440"/>
        </w:trPr>
        <w:tc>
          <w:tcPr>
            <w:tcW w:w="1278" w:type="dxa"/>
            <w:noWrap/>
            <w:hideMark/>
          </w:tcPr>
          <w:p w14:paraId="2BA86AA6" w14:textId="77777777" w:rsidR="008E06F2" w:rsidRPr="008E06F2" w:rsidRDefault="008E06F2" w:rsidP="008E06F2">
            <w:r w:rsidRPr="008E06F2">
              <w:t>4.4.1.1</w:t>
            </w:r>
          </w:p>
        </w:tc>
        <w:tc>
          <w:tcPr>
            <w:tcW w:w="3930" w:type="dxa"/>
            <w:hideMark/>
          </w:tcPr>
          <w:p w14:paraId="35B3806D" w14:textId="57656A95" w:rsidR="008E06F2" w:rsidRDefault="008E06F2">
            <w:r w:rsidRPr="008E06F2">
              <w:t>All activities of the organization shall be directed in such a manner as to ensure that the quality requirements of these criteria will be met.</w:t>
            </w:r>
          </w:p>
          <w:p w14:paraId="7843D750" w14:textId="77777777" w:rsidR="00091E8D" w:rsidRDefault="00091E8D"/>
          <w:p w14:paraId="43D44B67" w14:textId="01A69B09" w:rsidR="00091E8D" w:rsidRDefault="00091E8D">
            <w:r w:rsidRPr="00091E8D">
              <w:t xml:space="preserve">[QSM-1 Section </w:t>
            </w:r>
            <w:r>
              <w:t xml:space="preserve">1.A.1 </w:t>
            </w:r>
            <w:r w:rsidRPr="00091E8D">
              <w:t>(</w:t>
            </w:r>
            <w:r>
              <w:t>Quality Policy Statement)</w:t>
            </w:r>
            <w:r w:rsidRPr="00091E8D">
              <w:t>]</w:t>
            </w:r>
          </w:p>
          <w:p w14:paraId="6F96651C" w14:textId="77777777" w:rsidR="009B1559" w:rsidRDefault="009B1559"/>
          <w:p w14:paraId="3C784D75" w14:textId="78106407" w:rsidR="00850F61" w:rsidRDefault="005C4A9E">
            <w:r>
              <w:lastRenderedPageBreak/>
              <w:t>[</w:t>
            </w:r>
            <w:r w:rsidR="00850F61" w:rsidRPr="005C4A9E">
              <w:t xml:space="preserve">AC157 will need to be listed as one of </w:t>
            </w:r>
            <w:r w:rsidRPr="005C4A9E">
              <w:t>the</w:t>
            </w:r>
            <w:r w:rsidR="00850F61" w:rsidRPr="005C4A9E">
              <w:t xml:space="preserve"> quality standards if it is not already listed in the plant’s QSM.</w:t>
            </w:r>
            <w:r>
              <w:t>]</w:t>
            </w:r>
          </w:p>
          <w:p w14:paraId="1B08107F" w14:textId="77777777" w:rsidR="00850F61" w:rsidRDefault="00850F61"/>
          <w:p w14:paraId="771021B1" w14:textId="68B6B1EA" w:rsidR="008C14F1" w:rsidRPr="008E06F2" w:rsidRDefault="008C14F1"/>
        </w:tc>
        <w:tc>
          <w:tcPr>
            <w:tcW w:w="2856" w:type="dxa"/>
            <w:hideMark/>
          </w:tcPr>
          <w:p w14:paraId="40E976C4" w14:textId="1DFE7A91" w:rsidR="008E06F2" w:rsidRPr="008E06F2" w:rsidRDefault="008E06F2"/>
        </w:tc>
        <w:tc>
          <w:tcPr>
            <w:tcW w:w="1286" w:type="dxa"/>
            <w:noWrap/>
            <w:hideMark/>
          </w:tcPr>
          <w:p w14:paraId="577E1398" w14:textId="77777777" w:rsidR="008E06F2" w:rsidRPr="008E06F2" w:rsidRDefault="008E06F2">
            <w:r w:rsidRPr="008E06F2">
              <w:t> </w:t>
            </w:r>
          </w:p>
        </w:tc>
        <w:tc>
          <w:tcPr>
            <w:tcW w:w="5040" w:type="dxa"/>
            <w:noWrap/>
            <w:hideMark/>
          </w:tcPr>
          <w:p w14:paraId="1AC2989F" w14:textId="77777777" w:rsidR="008E06F2" w:rsidRPr="008E06F2" w:rsidRDefault="008E06F2">
            <w:r w:rsidRPr="008E06F2">
              <w:t> </w:t>
            </w:r>
          </w:p>
        </w:tc>
      </w:tr>
      <w:tr w:rsidR="008E06F2" w:rsidRPr="008E06F2" w14:paraId="52368FD8" w14:textId="77777777" w:rsidTr="00361888">
        <w:trPr>
          <w:trHeight w:val="1800"/>
        </w:trPr>
        <w:tc>
          <w:tcPr>
            <w:tcW w:w="1278" w:type="dxa"/>
            <w:noWrap/>
            <w:hideMark/>
          </w:tcPr>
          <w:p w14:paraId="77FEDD7C" w14:textId="77777777" w:rsidR="008E06F2" w:rsidRPr="008E06F2" w:rsidRDefault="008E06F2" w:rsidP="008E06F2">
            <w:r w:rsidRPr="008E06F2">
              <w:t>4.4.1.2</w:t>
            </w:r>
          </w:p>
        </w:tc>
        <w:tc>
          <w:tcPr>
            <w:tcW w:w="3930" w:type="dxa"/>
            <w:hideMark/>
          </w:tcPr>
          <w:p w14:paraId="656175F4" w14:textId="2441907E" w:rsidR="008E06F2" w:rsidRDefault="008E06F2">
            <w:r w:rsidRPr="008E06F2">
              <w:t>The elements of the quality assurance program will be made known to all responsible personnel.</w:t>
            </w:r>
          </w:p>
          <w:p w14:paraId="2B442D61" w14:textId="77777777" w:rsidR="00091E8D" w:rsidRDefault="00091E8D"/>
          <w:p w14:paraId="0783D8B5" w14:textId="18736C50" w:rsidR="00091E8D" w:rsidRPr="008E06F2" w:rsidRDefault="00091E8D">
            <w:r w:rsidRPr="00091E8D">
              <w:t>[QSM-1 Section 1.A.</w:t>
            </w:r>
            <w:r>
              <w:t>2</w:t>
            </w:r>
            <w:r w:rsidRPr="00091E8D">
              <w:t xml:space="preserve"> (Quality </w:t>
            </w:r>
            <w:r>
              <w:t>System Awareness</w:t>
            </w:r>
            <w:r w:rsidRPr="00091E8D">
              <w:t>)]</w:t>
            </w:r>
          </w:p>
        </w:tc>
        <w:tc>
          <w:tcPr>
            <w:tcW w:w="2856" w:type="dxa"/>
          </w:tcPr>
          <w:p w14:paraId="681D5891" w14:textId="46B0BE81" w:rsidR="008E06F2" w:rsidRPr="008E06F2" w:rsidRDefault="008E06F2"/>
        </w:tc>
        <w:tc>
          <w:tcPr>
            <w:tcW w:w="1286" w:type="dxa"/>
            <w:noWrap/>
            <w:hideMark/>
          </w:tcPr>
          <w:p w14:paraId="48DB9116" w14:textId="77777777" w:rsidR="008E06F2" w:rsidRPr="008E06F2" w:rsidRDefault="008E06F2">
            <w:r w:rsidRPr="008E06F2">
              <w:t> </w:t>
            </w:r>
          </w:p>
        </w:tc>
        <w:tc>
          <w:tcPr>
            <w:tcW w:w="5040" w:type="dxa"/>
            <w:noWrap/>
            <w:hideMark/>
          </w:tcPr>
          <w:p w14:paraId="2A59CDBD" w14:textId="77777777" w:rsidR="008E06F2" w:rsidRPr="008E06F2" w:rsidRDefault="008E06F2">
            <w:r w:rsidRPr="008E06F2">
              <w:t> </w:t>
            </w:r>
          </w:p>
        </w:tc>
      </w:tr>
      <w:tr w:rsidR="008E06F2" w:rsidRPr="008E06F2" w14:paraId="22B4451C" w14:textId="77777777" w:rsidTr="000F1649">
        <w:trPr>
          <w:trHeight w:val="1421"/>
        </w:trPr>
        <w:tc>
          <w:tcPr>
            <w:tcW w:w="1278" w:type="dxa"/>
            <w:noWrap/>
            <w:hideMark/>
          </w:tcPr>
          <w:p w14:paraId="1239368D" w14:textId="77777777" w:rsidR="008E06F2" w:rsidRPr="008E06F2" w:rsidRDefault="008E06F2" w:rsidP="008E06F2">
            <w:r w:rsidRPr="008E06F2">
              <w:t>4.4.2</w:t>
            </w:r>
          </w:p>
        </w:tc>
        <w:tc>
          <w:tcPr>
            <w:tcW w:w="3930" w:type="dxa"/>
            <w:hideMark/>
          </w:tcPr>
          <w:p w14:paraId="7A841CE6" w14:textId="7DE3B904" w:rsidR="008E06F2" w:rsidRDefault="008E06F2">
            <w:r w:rsidRPr="008E06F2">
              <w:t>The quality system shall, at a minimum, be reviewed annually.</w:t>
            </w:r>
          </w:p>
          <w:p w14:paraId="227E5D92" w14:textId="77777777" w:rsidR="002376AD" w:rsidRDefault="002376AD"/>
          <w:p w14:paraId="37EE73F9" w14:textId="3464BA33" w:rsidR="002376AD" w:rsidRPr="008E06F2" w:rsidRDefault="002376AD">
            <w:r w:rsidRPr="002376AD">
              <w:t xml:space="preserve">[QSM-1 Section </w:t>
            </w:r>
            <w:r>
              <w:t>15.B</w:t>
            </w:r>
            <w:r w:rsidRPr="002376AD">
              <w:t xml:space="preserve"> (</w:t>
            </w:r>
            <w:r>
              <w:t>Internal Audit</w:t>
            </w:r>
            <w:r w:rsidRPr="002376AD">
              <w:t>)]</w:t>
            </w:r>
          </w:p>
        </w:tc>
        <w:tc>
          <w:tcPr>
            <w:tcW w:w="2856" w:type="dxa"/>
            <w:hideMark/>
          </w:tcPr>
          <w:p w14:paraId="51E3EC80" w14:textId="17480F78" w:rsidR="008E06F2" w:rsidRPr="008E06F2" w:rsidRDefault="008E06F2"/>
        </w:tc>
        <w:tc>
          <w:tcPr>
            <w:tcW w:w="1286" w:type="dxa"/>
            <w:noWrap/>
            <w:hideMark/>
          </w:tcPr>
          <w:p w14:paraId="2FF4CA8F" w14:textId="77777777" w:rsidR="008E06F2" w:rsidRPr="008E06F2" w:rsidRDefault="008E06F2">
            <w:r w:rsidRPr="008E06F2">
              <w:t> </w:t>
            </w:r>
          </w:p>
        </w:tc>
        <w:tc>
          <w:tcPr>
            <w:tcW w:w="5040" w:type="dxa"/>
            <w:noWrap/>
            <w:hideMark/>
          </w:tcPr>
          <w:p w14:paraId="5D0BA48B" w14:textId="77777777" w:rsidR="008E06F2" w:rsidRPr="008E06F2" w:rsidRDefault="008E06F2">
            <w:r w:rsidRPr="008E06F2">
              <w:t> </w:t>
            </w:r>
          </w:p>
        </w:tc>
      </w:tr>
      <w:tr w:rsidR="008E06F2" w:rsidRPr="008E06F2" w14:paraId="5499C8D7" w14:textId="77777777" w:rsidTr="000F1649">
        <w:trPr>
          <w:trHeight w:val="1511"/>
        </w:trPr>
        <w:tc>
          <w:tcPr>
            <w:tcW w:w="1278" w:type="dxa"/>
            <w:shd w:val="clear" w:color="auto" w:fill="BFBFBF" w:themeFill="background1" w:themeFillShade="BF"/>
            <w:noWrap/>
            <w:hideMark/>
          </w:tcPr>
          <w:p w14:paraId="78CC0A20" w14:textId="77777777" w:rsidR="008E06F2" w:rsidRPr="008E06F2" w:rsidRDefault="008E06F2" w:rsidP="008E06F2">
            <w:r w:rsidRPr="008E06F2">
              <w:t>4.4.3</w:t>
            </w:r>
          </w:p>
        </w:tc>
        <w:tc>
          <w:tcPr>
            <w:tcW w:w="3930" w:type="dxa"/>
            <w:shd w:val="clear" w:color="auto" w:fill="BFBFBF" w:themeFill="background1" w:themeFillShade="BF"/>
            <w:hideMark/>
          </w:tcPr>
          <w:p w14:paraId="7FAD10A3" w14:textId="0136A053" w:rsidR="008E06F2" w:rsidRDefault="008E06F2">
            <w:r w:rsidRPr="008E06F2">
              <w:t>IAS will be notified, in writing, prior to any cancellation of the inspection agreement with the inspection agency.</w:t>
            </w:r>
          </w:p>
          <w:p w14:paraId="76D4C360" w14:textId="77777777" w:rsidR="002376AD" w:rsidRDefault="002376AD"/>
          <w:p w14:paraId="46AD6E5A" w14:textId="6CA4DF97" w:rsidR="002376AD" w:rsidRPr="008E06F2" w:rsidRDefault="002376AD"/>
        </w:tc>
        <w:tc>
          <w:tcPr>
            <w:tcW w:w="2856" w:type="dxa"/>
            <w:shd w:val="clear" w:color="auto" w:fill="BFBFBF" w:themeFill="background1" w:themeFillShade="BF"/>
            <w:hideMark/>
          </w:tcPr>
          <w:p w14:paraId="066F4EF0" w14:textId="13630534" w:rsidR="009624D1" w:rsidRPr="008E06F2" w:rsidRDefault="009624D1" w:rsidP="002135E6"/>
        </w:tc>
        <w:tc>
          <w:tcPr>
            <w:tcW w:w="1286" w:type="dxa"/>
            <w:shd w:val="clear" w:color="auto" w:fill="BFBFBF" w:themeFill="background1" w:themeFillShade="BF"/>
            <w:noWrap/>
            <w:hideMark/>
          </w:tcPr>
          <w:p w14:paraId="7733F14D" w14:textId="77777777" w:rsidR="008E06F2" w:rsidRPr="008E06F2" w:rsidRDefault="008E06F2">
            <w:r w:rsidRPr="008E06F2">
              <w:t> </w:t>
            </w:r>
          </w:p>
        </w:tc>
        <w:tc>
          <w:tcPr>
            <w:tcW w:w="5040" w:type="dxa"/>
            <w:shd w:val="clear" w:color="auto" w:fill="BFBFBF" w:themeFill="background1" w:themeFillShade="BF"/>
            <w:noWrap/>
            <w:hideMark/>
          </w:tcPr>
          <w:p w14:paraId="3C2A162D" w14:textId="77777777" w:rsidR="002135E6" w:rsidRDefault="008E06F2" w:rsidP="002135E6">
            <w:r w:rsidRPr="008E06F2">
              <w:t> </w:t>
            </w:r>
            <w:r w:rsidR="002135E6" w:rsidRPr="002135E6">
              <w:t>Accreditation to AC157 under this agreement with IAS requires that the plant be certified by PCI. Any change in certification status will be communicated by PCI to IAS; therefore, this requirement is not required in the plant QSM.</w:t>
            </w:r>
          </w:p>
          <w:p w14:paraId="1EBD05F2" w14:textId="35A19F07" w:rsidR="008E06F2" w:rsidRPr="008E06F2" w:rsidRDefault="008E06F2"/>
        </w:tc>
      </w:tr>
      <w:tr w:rsidR="008E06F2" w:rsidRPr="008E06F2" w14:paraId="10195AF1" w14:textId="77777777" w:rsidTr="000F1649">
        <w:trPr>
          <w:trHeight w:val="350"/>
        </w:trPr>
        <w:tc>
          <w:tcPr>
            <w:tcW w:w="1278" w:type="dxa"/>
            <w:shd w:val="clear" w:color="auto" w:fill="D9D9D9" w:themeFill="background1" w:themeFillShade="D9"/>
            <w:noWrap/>
            <w:hideMark/>
          </w:tcPr>
          <w:p w14:paraId="2ABAB53A" w14:textId="77777777" w:rsidR="008E06F2" w:rsidRPr="008E06F2" w:rsidRDefault="008E06F2" w:rsidP="008E06F2">
            <w:r w:rsidRPr="008E06F2">
              <w:t>4.4.4</w:t>
            </w:r>
          </w:p>
        </w:tc>
        <w:tc>
          <w:tcPr>
            <w:tcW w:w="3930" w:type="dxa"/>
            <w:shd w:val="clear" w:color="auto" w:fill="D9D9D9" w:themeFill="background1" w:themeFillShade="D9"/>
            <w:hideMark/>
          </w:tcPr>
          <w:p w14:paraId="15F61782" w14:textId="31718ACD" w:rsidR="008E06F2" w:rsidRDefault="008E06F2">
            <w:r w:rsidRPr="008E06F2">
              <w:t>Copies of reports of inspections conducted by the inspection agency, if they note major quality control variations, will to be forwarded to IAS by the fabricator within 10 days of the major deficiency(s) being reported.</w:t>
            </w:r>
          </w:p>
          <w:p w14:paraId="55D0AE2E" w14:textId="77777777" w:rsidR="002376AD" w:rsidRDefault="002376AD"/>
          <w:p w14:paraId="21EAA13E" w14:textId="04EDC920" w:rsidR="002376AD" w:rsidRDefault="00914BA6">
            <w:r>
              <w:t xml:space="preserve">[Covered in </w:t>
            </w:r>
            <w:r w:rsidR="006F3EC2">
              <w:t xml:space="preserve">the Defect Alert Process in </w:t>
            </w:r>
            <w:r>
              <w:t xml:space="preserve">PCI Policy </w:t>
            </w:r>
            <w:r w:rsidR="006F3EC2">
              <w:t>20.]</w:t>
            </w:r>
          </w:p>
          <w:p w14:paraId="314985FA" w14:textId="77777777" w:rsidR="006F3EC2" w:rsidRDefault="006F3EC2"/>
          <w:p w14:paraId="57C732BB" w14:textId="41B6EE8E" w:rsidR="002376AD" w:rsidRPr="008E06F2" w:rsidRDefault="002376AD"/>
        </w:tc>
        <w:tc>
          <w:tcPr>
            <w:tcW w:w="2856" w:type="dxa"/>
            <w:shd w:val="clear" w:color="auto" w:fill="D9D9D9" w:themeFill="background1" w:themeFillShade="D9"/>
            <w:hideMark/>
          </w:tcPr>
          <w:p w14:paraId="0FF226C6" w14:textId="31C55FAF" w:rsidR="008E06F2" w:rsidRPr="008E06F2" w:rsidRDefault="00914BA6">
            <w:r w:rsidRPr="00C25C2F">
              <w:t>PCI Policy 20, Section 20.</w:t>
            </w:r>
            <w:r w:rsidR="00C25C2F" w:rsidRPr="00C25C2F">
              <w:t>10.4</w:t>
            </w:r>
            <w:r w:rsidR="008E06F2" w:rsidRPr="008E06F2">
              <w:t xml:space="preserve"> </w:t>
            </w:r>
          </w:p>
        </w:tc>
        <w:tc>
          <w:tcPr>
            <w:tcW w:w="1286" w:type="dxa"/>
            <w:shd w:val="clear" w:color="auto" w:fill="D9D9D9" w:themeFill="background1" w:themeFillShade="D9"/>
            <w:noWrap/>
            <w:hideMark/>
          </w:tcPr>
          <w:p w14:paraId="57C6308D" w14:textId="77777777" w:rsidR="008E06F2" w:rsidRPr="008E06F2" w:rsidRDefault="008E06F2">
            <w:r w:rsidRPr="008E06F2">
              <w:t> </w:t>
            </w:r>
          </w:p>
        </w:tc>
        <w:tc>
          <w:tcPr>
            <w:tcW w:w="5040" w:type="dxa"/>
            <w:shd w:val="clear" w:color="auto" w:fill="D9D9D9" w:themeFill="background1" w:themeFillShade="D9"/>
            <w:noWrap/>
            <w:hideMark/>
          </w:tcPr>
          <w:p w14:paraId="69417B05" w14:textId="77777777" w:rsidR="008E06F2" w:rsidRPr="008E06F2" w:rsidRDefault="008E06F2">
            <w:r w:rsidRPr="008E06F2">
              <w:t> </w:t>
            </w:r>
          </w:p>
        </w:tc>
      </w:tr>
      <w:tr w:rsidR="008E06F2" w:rsidRPr="008E06F2" w14:paraId="3862C67D" w14:textId="77777777" w:rsidTr="00650C76">
        <w:trPr>
          <w:trHeight w:val="2400"/>
        </w:trPr>
        <w:tc>
          <w:tcPr>
            <w:tcW w:w="1278" w:type="dxa"/>
            <w:shd w:val="clear" w:color="auto" w:fill="BFBFBF" w:themeFill="background1" w:themeFillShade="BF"/>
            <w:noWrap/>
            <w:hideMark/>
          </w:tcPr>
          <w:p w14:paraId="37C28726" w14:textId="77777777" w:rsidR="008E06F2" w:rsidRPr="008E06F2" w:rsidRDefault="008E06F2" w:rsidP="008E06F2">
            <w:r w:rsidRPr="008E06F2">
              <w:lastRenderedPageBreak/>
              <w:t>4.4.5</w:t>
            </w:r>
          </w:p>
        </w:tc>
        <w:tc>
          <w:tcPr>
            <w:tcW w:w="3930" w:type="dxa"/>
            <w:shd w:val="clear" w:color="auto" w:fill="BFBFBF" w:themeFill="background1" w:themeFillShade="BF"/>
            <w:hideMark/>
          </w:tcPr>
          <w:p w14:paraId="4F552C33" w14:textId="77777777" w:rsidR="008E06F2" w:rsidRDefault="008E06F2">
            <w:r w:rsidRPr="008E06F2">
              <w:t>The fabricator will notify the inspection agency when the fabrication facility is to be closed for extended time periods other than for normally scheduled periods for maintenance or vacations. IAS and the agency will be notified prior to resumption of operations.</w:t>
            </w:r>
          </w:p>
          <w:p w14:paraId="7ACD4321" w14:textId="77777777" w:rsidR="009624D1" w:rsidRDefault="009624D1"/>
          <w:p w14:paraId="4A0574CA" w14:textId="0BAE4FB9" w:rsidR="000F1649" w:rsidRPr="00650C76" w:rsidRDefault="000F1649">
            <w:r w:rsidRPr="00650C76">
              <w:t>[Covered in the Shutdown Notice Process in PCI Policy 20.]</w:t>
            </w:r>
          </w:p>
          <w:p w14:paraId="43206B34" w14:textId="77777777" w:rsidR="00850F61" w:rsidRDefault="00850F61"/>
          <w:p w14:paraId="3CC78E1A" w14:textId="247F7C78" w:rsidR="009624D1" w:rsidRPr="008E06F2" w:rsidRDefault="009624D1"/>
        </w:tc>
        <w:tc>
          <w:tcPr>
            <w:tcW w:w="2856" w:type="dxa"/>
            <w:shd w:val="clear" w:color="auto" w:fill="BFBFBF" w:themeFill="background1" w:themeFillShade="BF"/>
            <w:hideMark/>
          </w:tcPr>
          <w:p w14:paraId="6D774B7D" w14:textId="56DF7772" w:rsidR="004B0D51" w:rsidRDefault="00850F61">
            <w:r w:rsidRPr="00650C76">
              <w:t>PCI Policy 20, section 20.9.8.</w:t>
            </w:r>
          </w:p>
          <w:p w14:paraId="4EA3585B" w14:textId="3D652CDF" w:rsidR="004B0D51" w:rsidRPr="008E06F2" w:rsidRDefault="004B0D51"/>
        </w:tc>
        <w:tc>
          <w:tcPr>
            <w:tcW w:w="1286" w:type="dxa"/>
            <w:shd w:val="clear" w:color="auto" w:fill="BFBFBF" w:themeFill="background1" w:themeFillShade="BF"/>
            <w:noWrap/>
            <w:hideMark/>
          </w:tcPr>
          <w:p w14:paraId="6B817DE3" w14:textId="77777777" w:rsidR="008E06F2" w:rsidRPr="008E06F2" w:rsidRDefault="008E06F2">
            <w:r w:rsidRPr="008E06F2">
              <w:t> </w:t>
            </w:r>
          </w:p>
        </w:tc>
        <w:tc>
          <w:tcPr>
            <w:tcW w:w="5040" w:type="dxa"/>
            <w:shd w:val="clear" w:color="auto" w:fill="BFBFBF" w:themeFill="background1" w:themeFillShade="BF"/>
            <w:noWrap/>
            <w:hideMark/>
          </w:tcPr>
          <w:p w14:paraId="61C75DB5" w14:textId="77777777" w:rsidR="008E06F2" w:rsidRPr="008E06F2" w:rsidRDefault="008E06F2">
            <w:r w:rsidRPr="008E06F2">
              <w:t> </w:t>
            </w:r>
          </w:p>
        </w:tc>
      </w:tr>
      <w:tr w:rsidR="008E06F2" w:rsidRPr="008E06F2" w14:paraId="24C29120" w14:textId="77777777" w:rsidTr="006114EA">
        <w:trPr>
          <w:trHeight w:val="1200"/>
        </w:trPr>
        <w:tc>
          <w:tcPr>
            <w:tcW w:w="1278" w:type="dxa"/>
            <w:shd w:val="clear" w:color="auto" w:fill="BFBFBF" w:themeFill="background1" w:themeFillShade="BF"/>
            <w:noWrap/>
            <w:hideMark/>
          </w:tcPr>
          <w:p w14:paraId="40658C2A" w14:textId="77777777" w:rsidR="008E06F2" w:rsidRPr="008E06F2" w:rsidRDefault="008E06F2" w:rsidP="008E06F2">
            <w:r w:rsidRPr="008E06F2">
              <w:t>4.4.6</w:t>
            </w:r>
          </w:p>
        </w:tc>
        <w:tc>
          <w:tcPr>
            <w:tcW w:w="3930" w:type="dxa"/>
            <w:shd w:val="clear" w:color="auto" w:fill="BFBFBF" w:themeFill="background1" w:themeFillShade="BF"/>
            <w:hideMark/>
          </w:tcPr>
          <w:p w14:paraId="4621A627" w14:textId="6B5C9C43" w:rsidR="008E06F2" w:rsidRDefault="008E06F2">
            <w:r w:rsidRPr="008E06F2">
              <w:t>IAS will be notified in writing if unannounced follow-up inspections have not been conducted by the inspection agency.</w:t>
            </w:r>
          </w:p>
          <w:p w14:paraId="5AE398B8" w14:textId="6866B7B6" w:rsidR="0049201B" w:rsidRDefault="0049201B"/>
          <w:p w14:paraId="47A2BE66" w14:textId="5580B065" w:rsidR="0049201B" w:rsidRDefault="006114EA">
            <w:r>
              <w:t>[Covered in PCI Policy 20.8.]</w:t>
            </w:r>
          </w:p>
          <w:p w14:paraId="46CBBE85" w14:textId="77777777" w:rsidR="0049201B" w:rsidRDefault="0049201B"/>
          <w:p w14:paraId="12BF1089" w14:textId="4691100D" w:rsidR="009624D1" w:rsidRPr="008E06F2" w:rsidRDefault="009624D1"/>
        </w:tc>
        <w:tc>
          <w:tcPr>
            <w:tcW w:w="2856" w:type="dxa"/>
            <w:shd w:val="clear" w:color="auto" w:fill="BFBFBF" w:themeFill="background1" w:themeFillShade="BF"/>
          </w:tcPr>
          <w:p w14:paraId="46EA131D" w14:textId="77305EA2" w:rsidR="008E06F2" w:rsidRPr="008E06F2" w:rsidRDefault="008E06F2"/>
        </w:tc>
        <w:tc>
          <w:tcPr>
            <w:tcW w:w="1286" w:type="dxa"/>
            <w:shd w:val="clear" w:color="auto" w:fill="BFBFBF" w:themeFill="background1" w:themeFillShade="BF"/>
            <w:noWrap/>
            <w:hideMark/>
          </w:tcPr>
          <w:p w14:paraId="1CEC13FB" w14:textId="77777777" w:rsidR="008E06F2" w:rsidRPr="008E06F2" w:rsidRDefault="008E06F2">
            <w:r w:rsidRPr="008E06F2">
              <w:t> </w:t>
            </w:r>
          </w:p>
        </w:tc>
        <w:tc>
          <w:tcPr>
            <w:tcW w:w="5040" w:type="dxa"/>
            <w:shd w:val="clear" w:color="auto" w:fill="BFBFBF" w:themeFill="background1" w:themeFillShade="BF"/>
            <w:noWrap/>
            <w:hideMark/>
          </w:tcPr>
          <w:p w14:paraId="27C752DC" w14:textId="77777777" w:rsidR="008E06F2" w:rsidRPr="008E06F2" w:rsidRDefault="008E06F2">
            <w:r w:rsidRPr="008E06F2">
              <w:t> </w:t>
            </w:r>
          </w:p>
        </w:tc>
      </w:tr>
      <w:tr w:rsidR="008E06F2" w:rsidRPr="008E06F2" w14:paraId="6C2F185A" w14:textId="77777777" w:rsidTr="006114EA">
        <w:trPr>
          <w:trHeight w:val="1800"/>
        </w:trPr>
        <w:tc>
          <w:tcPr>
            <w:tcW w:w="1278" w:type="dxa"/>
            <w:shd w:val="clear" w:color="auto" w:fill="BFBFBF" w:themeFill="background1" w:themeFillShade="BF"/>
            <w:noWrap/>
            <w:hideMark/>
          </w:tcPr>
          <w:p w14:paraId="57462BE0" w14:textId="77777777" w:rsidR="008E06F2" w:rsidRPr="008E06F2" w:rsidRDefault="008E06F2" w:rsidP="008E06F2">
            <w:r w:rsidRPr="008E06F2">
              <w:t>4.4.7</w:t>
            </w:r>
          </w:p>
        </w:tc>
        <w:tc>
          <w:tcPr>
            <w:tcW w:w="3930" w:type="dxa"/>
            <w:shd w:val="clear" w:color="auto" w:fill="BFBFBF" w:themeFill="background1" w:themeFillShade="BF"/>
            <w:hideMark/>
          </w:tcPr>
          <w:p w14:paraId="73710F30" w14:textId="77777777" w:rsidR="008E06F2" w:rsidRDefault="008E06F2">
            <w:r w:rsidRPr="008E06F2">
              <w:t>The fabricator will promptly investigate and respond to IAS or a building official when apprised of complaints regarding the noncompliance of finished product with stated specifications.</w:t>
            </w:r>
          </w:p>
          <w:p w14:paraId="3ADE78AD" w14:textId="77777777" w:rsidR="0049201B" w:rsidRDefault="0049201B"/>
          <w:p w14:paraId="4E79013B" w14:textId="29710531" w:rsidR="0049201B" w:rsidRDefault="006114EA" w:rsidP="0049201B">
            <w:r>
              <w:t>[Covered in PCI Policy 20.8.10.]</w:t>
            </w:r>
          </w:p>
          <w:p w14:paraId="396C7188" w14:textId="77777777" w:rsidR="0049201B" w:rsidRDefault="0049201B"/>
          <w:p w14:paraId="3A0E1381" w14:textId="03C86236" w:rsidR="0049201B" w:rsidRPr="008E06F2" w:rsidRDefault="0049201B"/>
        </w:tc>
        <w:tc>
          <w:tcPr>
            <w:tcW w:w="2856" w:type="dxa"/>
            <w:shd w:val="clear" w:color="auto" w:fill="BFBFBF" w:themeFill="background1" w:themeFillShade="BF"/>
            <w:hideMark/>
          </w:tcPr>
          <w:p w14:paraId="490F219E" w14:textId="77777777" w:rsidR="008E06F2" w:rsidRPr="008E06F2" w:rsidRDefault="008E06F2">
            <w:r w:rsidRPr="008E06F2">
              <w:t> </w:t>
            </w:r>
          </w:p>
        </w:tc>
        <w:tc>
          <w:tcPr>
            <w:tcW w:w="1286" w:type="dxa"/>
            <w:shd w:val="clear" w:color="auto" w:fill="BFBFBF" w:themeFill="background1" w:themeFillShade="BF"/>
            <w:noWrap/>
            <w:hideMark/>
          </w:tcPr>
          <w:p w14:paraId="6489777F" w14:textId="77777777" w:rsidR="008E06F2" w:rsidRPr="008E06F2" w:rsidRDefault="008E06F2">
            <w:r w:rsidRPr="008E06F2">
              <w:t> </w:t>
            </w:r>
          </w:p>
        </w:tc>
        <w:tc>
          <w:tcPr>
            <w:tcW w:w="5040" w:type="dxa"/>
            <w:shd w:val="clear" w:color="auto" w:fill="BFBFBF" w:themeFill="background1" w:themeFillShade="BF"/>
            <w:noWrap/>
            <w:hideMark/>
          </w:tcPr>
          <w:p w14:paraId="08BA3FD2" w14:textId="77777777" w:rsidR="008E06F2" w:rsidRPr="008E06F2" w:rsidRDefault="008E06F2">
            <w:r w:rsidRPr="008E06F2">
              <w:t> </w:t>
            </w:r>
          </w:p>
        </w:tc>
      </w:tr>
      <w:tr w:rsidR="008E06F2" w:rsidRPr="008E06F2" w14:paraId="6E086310" w14:textId="77777777" w:rsidTr="00361888">
        <w:trPr>
          <w:trHeight w:val="900"/>
        </w:trPr>
        <w:tc>
          <w:tcPr>
            <w:tcW w:w="1278" w:type="dxa"/>
            <w:shd w:val="clear" w:color="auto" w:fill="A6A6A6" w:themeFill="background1" w:themeFillShade="A6"/>
            <w:noWrap/>
            <w:hideMark/>
          </w:tcPr>
          <w:p w14:paraId="65C63652" w14:textId="77777777" w:rsidR="008E06F2" w:rsidRPr="008E06F2" w:rsidRDefault="008E06F2" w:rsidP="008E06F2">
            <w:r w:rsidRPr="008E06F2">
              <w:t>4.5</w:t>
            </w:r>
          </w:p>
        </w:tc>
        <w:tc>
          <w:tcPr>
            <w:tcW w:w="3930" w:type="dxa"/>
            <w:shd w:val="clear" w:color="auto" w:fill="A6A6A6" w:themeFill="background1" w:themeFillShade="A6"/>
            <w:hideMark/>
          </w:tcPr>
          <w:p w14:paraId="001ECAEC" w14:textId="4600070E" w:rsidR="008E06F2" w:rsidRPr="008E06F2" w:rsidRDefault="008E06F2">
            <w:r w:rsidRPr="008E06F2">
              <w:t>Required Written Procedures</w:t>
            </w:r>
            <w:r w:rsidRPr="008E06F2">
              <w:br/>
              <w:t>The fabricator shall submit written procedures for the following:</w:t>
            </w:r>
          </w:p>
        </w:tc>
        <w:tc>
          <w:tcPr>
            <w:tcW w:w="2856" w:type="dxa"/>
            <w:shd w:val="clear" w:color="auto" w:fill="A6A6A6" w:themeFill="background1" w:themeFillShade="A6"/>
            <w:hideMark/>
          </w:tcPr>
          <w:p w14:paraId="385B7F20" w14:textId="77777777" w:rsidR="008E06F2" w:rsidRPr="008E06F2" w:rsidRDefault="008E06F2">
            <w:r w:rsidRPr="008E06F2">
              <w:t> </w:t>
            </w:r>
          </w:p>
        </w:tc>
        <w:tc>
          <w:tcPr>
            <w:tcW w:w="1286" w:type="dxa"/>
            <w:shd w:val="clear" w:color="auto" w:fill="A6A6A6" w:themeFill="background1" w:themeFillShade="A6"/>
            <w:noWrap/>
            <w:hideMark/>
          </w:tcPr>
          <w:p w14:paraId="2928BBBB" w14:textId="77777777" w:rsidR="008E06F2" w:rsidRPr="008E06F2" w:rsidRDefault="008E06F2">
            <w:r w:rsidRPr="008E06F2">
              <w:t> </w:t>
            </w:r>
          </w:p>
        </w:tc>
        <w:tc>
          <w:tcPr>
            <w:tcW w:w="5040" w:type="dxa"/>
            <w:shd w:val="clear" w:color="auto" w:fill="A6A6A6" w:themeFill="background1" w:themeFillShade="A6"/>
            <w:noWrap/>
            <w:hideMark/>
          </w:tcPr>
          <w:p w14:paraId="1AB6B347" w14:textId="77777777" w:rsidR="008E06F2" w:rsidRPr="008E06F2" w:rsidRDefault="008E06F2">
            <w:r w:rsidRPr="008E06F2">
              <w:t> </w:t>
            </w:r>
          </w:p>
        </w:tc>
      </w:tr>
      <w:tr w:rsidR="008E06F2" w:rsidRPr="008E06F2" w14:paraId="7F87059B" w14:textId="77777777" w:rsidTr="003C503F">
        <w:trPr>
          <w:trHeight w:val="1200"/>
        </w:trPr>
        <w:tc>
          <w:tcPr>
            <w:tcW w:w="1278" w:type="dxa"/>
            <w:noWrap/>
            <w:hideMark/>
          </w:tcPr>
          <w:p w14:paraId="52CD4676" w14:textId="77777777" w:rsidR="008E06F2" w:rsidRPr="008E06F2" w:rsidRDefault="008E06F2" w:rsidP="008E06F2">
            <w:r w:rsidRPr="008E06F2">
              <w:lastRenderedPageBreak/>
              <w:t>4.5.1</w:t>
            </w:r>
          </w:p>
        </w:tc>
        <w:tc>
          <w:tcPr>
            <w:tcW w:w="3930" w:type="dxa"/>
            <w:hideMark/>
          </w:tcPr>
          <w:p w14:paraId="763B14F3" w14:textId="114DD247" w:rsidR="008E06F2" w:rsidRDefault="0049201B">
            <w:r>
              <w:t>C</w:t>
            </w:r>
            <w:r w:rsidR="008E06F2" w:rsidRPr="008E06F2">
              <w:t>ontract Review:  Review of new work to ensure the needed resources exist to fulfill the contract requirements.</w:t>
            </w:r>
          </w:p>
          <w:p w14:paraId="2D82D2A0" w14:textId="77777777" w:rsidR="002376AD" w:rsidRDefault="002376AD"/>
          <w:p w14:paraId="6B46D9B0" w14:textId="16FF2549" w:rsidR="002376AD" w:rsidRDefault="003C503F">
            <w:r w:rsidRPr="003C503F">
              <w:t>[The QSM should describe how contracts are reviewed. This process must be documented with an appropriate checklist.]</w:t>
            </w:r>
          </w:p>
          <w:p w14:paraId="4C9243FC" w14:textId="77777777" w:rsidR="0049201B" w:rsidRDefault="0049201B"/>
          <w:p w14:paraId="2814FB34" w14:textId="0ED70E28" w:rsidR="002376AD" w:rsidRPr="008E06F2" w:rsidRDefault="002376AD"/>
        </w:tc>
        <w:tc>
          <w:tcPr>
            <w:tcW w:w="2856" w:type="dxa"/>
          </w:tcPr>
          <w:p w14:paraId="47F5C7AB" w14:textId="55461764" w:rsidR="008E06F2" w:rsidRPr="008E06F2" w:rsidRDefault="008E06F2"/>
        </w:tc>
        <w:tc>
          <w:tcPr>
            <w:tcW w:w="1286" w:type="dxa"/>
            <w:noWrap/>
            <w:hideMark/>
          </w:tcPr>
          <w:p w14:paraId="3AF9B36D" w14:textId="77777777" w:rsidR="008E06F2" w:rsidRPr="008E06F2" w:rsidRDefault="008E06F2">
            <w:r w:rsidRPr="008E06F2">
              <w:t> </w:t>
            </w:r>
          </w:p>
        </w:tc>
        <w:tc>
          <w:tcPr>
            <w:tcW w:w="5040" w:type="dxa"/>
            <w:noWrap/>
            <w:hideMark/>
          </w:tcPr>
          <w:p w14:paraId="1865414E" w14:textId="77777777" w:rsidR="008E06F2" w:rsidRPr="008E06F2" w:rsidRDefault="008E06F2">
            <w:r w:rsidRPr="008E06F2">
              <w:t> </w:t>
            </w:r>
          </w:p>
        </w:tc>
      </w:tr>
      <w:tr w:rsidR="008E06F2" w:rsidRPr="008E06F2" w14:paraId="52792562" w14:textId="77777777" w:rsidTr="00361888">
        <w:trPr>
          <w:trHeight w:val="1200"/>
        </w:trPr>
        <w:tc>
          <w:tcPr>
            <w:tcW w:w="1278" w:type="dxa"/>
            <w:shd w:val="clear" w:color="auto" w:fill="D9D9D9" w:themeFill="background1" w:themeFillShade="D9"/>
            <w:noWrap/>
            <w:hideMark/>
          </w:tcPr>
          <w:p w14:paraId="79EEF4F4" w14:textId="77777777" w:rsidR="008E06F2" w:rsidRPr="008E06F2" w:rsidRDefault="008E06F2" w:rsidP="008E06F2">
            <w:r w:rsidRPr="008E06F2">
              <w:t>4.5.2</w:t>
            </w:r>
          </w:p>
        </w:tc>
        <w:tc>
          <w:tcPr>
            <w:tcW w:w="3930" w:type="dxa"/>
            <w:shd w:val="clear" w:color="auto" w:fill="D9D9D9" w:themeFill="background1" w:themeFillShade="D9"/>
            <w:hideMark/>
          </w:tcPr>
          <w:p w14:paraId="5F383956" w14:textId="70DFD011" w:rsidR="008E06F2" w:rsidRPr="008E06F2" w:rsidRDefault="008E06F2">
            <w:r w:rsidRPr="008E06F2">
              <w:t>Document Control:  Control of documents and data relating to the quality functions of the fabricator. Controls must include the following:</w:t>
            </w:r>
          </w:p>
        </w:tc>
        <w:tc>
          <w:tcPr>
            <w:tcW w:w="2856" w:type="dxa"/>
            <w:shd w:val="clear" w:color="auto" w:fill="D9D9D9" w:themeFill="background1" w:themeFillShade="D9"/>
            <w:hideMark/>
          </w:tcPr>
          <w:p w14:paraId="0AFC8C76" w14:textId="77777777" w:rsidR="008E06F2" w:rsidRPr="008E06F2" w:rsidRDefault="008E06F2">
            <w:r w:rsidRPr="008E06F2">
              <w:t> </w:t>
            </w:r>
          </w:p>
        </w:tc>
        <w:tc>
          <w:tcPr>
            <w:tcW w:w="1286" w:type="dxa"/>
            <w:shd w:val="clear" w:color="auto" w:fill="D9D9D9" w:themeFill="background1" w:themeFillShade="D9"/>
            <w:noWrap/>
            <w:hideMark/>
          </w:tcPr>
          <w:p w14:paraId="15A533C8" w14:textId="77777777" w:rsidR="008E06F2" w:rsidRPr="008E06F2" w:rsidRDefault="008E06F2">
            <w:r w:rsidRPr="008E06F2">
              <w:t> </w:t>
            </w:r>
          </w:p>
        </w:tc>
        <w:tc>
          <w:tcPr>
            <w:tcW w:w="5040" w:type="dxa"/>
            <w:shd w:val="clear" w:color="auto" w:fill="D9D9D9" w:themeFill="background1" w:themeFillShade="D9"/>
            <w:noWrap/>
            <w:hideMark/>
          </w:tcPr>
          <w:p w14:paraId="7DC039DF" w14:textId="77777777" w:rsidR="008E06F2" w:rsidRPr="008E06F2" w:rsidRDefault="008E06F2">
            <w:r w:rsidRPr="008E06F2">
              <w:t> </w:t>
            </w:r>
          </w:p>
        </w:tc>
      </w:tr>
      <w:tr w:rsidR="008E06F2" w:rsidRPr="008E06F2" w14:paraId="60FEA846" w14:textId="77777777" w:rsidTr="00361888">
        <w:trPr>
          <w:trHeight w:val="600"/>
        </w:trPr>
        <w:tc>
          <w:tcPr>
            <w:tcW w:w="1278" w:type="dxa"/>
            <w:noWrap/>
            <w:hideMark/>
          </w:tcPr>
          <w:p w14:paraId="0C9C06BB" w14:textId="77777777" w:rsidR="008E06F2" w:rsidRPr="008E06F2" w:rsidRDefault="008E06F2" w:rsidP="008E06F2">
            <w:r w:rsidRPr="008E06F2">
              <w:t>4.5.2.1</w:t>
            </w:r>
          </w:p>
        </w:tc>
        <w:tc>
          <w:tcPr>
            <w:tcW w:w="3930" w:type="dxa"/>
            <w:hideMark/>
          </w:tcPr>
          <w:p w14:paraId="3377FD74" w14:textId="2A7BD380" w:rsidR="008E06F2" w:rsidRDefault="008E06F2">
            <w:r w:rsidRPr="008E06F2">
              <w:t>A means of document approval.</w:t>
            </w:r>
          </w:p>
          <w:p w14:paraId="313CA1E5" w14:textId="77777777" w:rsidR="008D714A" w:rsidRDefault="008D714A"/>
          <w:p w14:paraId="219E340B" w14:textId="553E114A" w:rsidR="008D714A" w:rsidRDefault="008D714A">
            <w:r w:rsidRPr="008D714A">
              <w:t xml:space="preserve">[QSM-1 Section </w:t>
            </w:r>
            <w:r>
              <w:t>3</w:t>
            </w:r>
            <w:r w:rsidRPr="008D714A">
              <w:t xml:space="preserve"> (</w:t>
            </w:r>
            <w:r>
              <w:t>Document Control)</w:t>
            </w:r>
            <w:r w:rsidRPr="008D714A">
              <w:t>]</w:t>
            </w:r>
          </w:p>
          <w:p w14:paraId="492A1A20" w14:textId="77777777" w:rsidR="0049201B" w:rsidRDefault="0049201B"/>
          <w:p w14:paraId="58BAFD83" w14:textId="097D2918" w:rsidR="008D714A" w:rsidRPr="008E06F2" w:rsidRDefault="008D714A"/>
        </w:tc>
        <w:tc>
          <w:tcPr>
            <w:tcW w:w="2856" w:type="dxa"/>
          </w:tcPr>
          <w:p w14:paraId="189C72AB" w14:textId="1AA7D7CA" w:rsidR="008E06F2" w:rsidRPr="008E06F2" w:rsidRDefault="008E06F2"/>
        </w:tc>
        <w:tc>
          <w:tcPr>
            <w:tcW w:w="1286" w:type="dxa"/>
            <w:noWrap/>
            <w:hideMark/>
          </w:tcPr>
          <w:p w14:paraId="44E7C910" w14:textId="77777777" w:rsidR="008E06F2" w:rsidRPr="008E06F2" w:rsidRDefault="008E06F2">
            <w:r w:rsidRPr="008E06F2">
              <w:t> </w:t>
            </w:r>
          </w:p>
        </w:tc>
        <w:tc>
          <w:tcPr>
            <w:tcW w:w="5040" w:type="dxa"/>
            <w:noWrap/>
            <w:hideMark/>
          </w:tcPr>
          <w:p w14:paraId="0B193478" w14:textId="77777777" w:rsidR="008E06F2" w:rsidRPr="008E06F2" w:rsidRDefault="008E06F2">
            <w:r w:rsidRPr="008E06F2">
              <w:t> </w:t>
            </w:r>
          </w:p>
        </w:tc>
      </w:tr>
      <w:tr w:rsidR="008E06F2" w:rsidRPr="008E06F2" w14:paraId="3ABEDA9B" w14:textId="77777777" w:rsidTr="00361888">
        <w:trPr>
          <w:trHeight w:val="1200"/>
        </w:trPr>
        <w:tc>
          <w:tcPr>
            <w:tcW w:w="1278" w:type="dxa"/>
            <w:noWrap/>
            <w:hideMark/>
          </w:tcPr>
          <w:p w14:paraId="248A669D" w14:textId="77777777" w:rsidR="008E06F2" w:rsidRPr="008E06F2" w:rsidRDefault="008E06F2" w:rsidP="008E06F2">
            <w:r w:rsidRPr="008E06F2">
              <w:t>4.5.2.2</w:t>
            </w:r>
          </w:p>
        </w:tc>
        <w:tc>
          <w:tcPr>
            <w:tcW w:w="3930" w:type="dxa"/>
            <w:hideMark/>
          </w:tcPr>
          <w:p w14:paraId="763D2947" w14:textId="79286569" w:rsidR="008E06F2" w:rsidRDefault="008E06F2">
            <w:r w:rsidRPr="008E06F2">
              <w:t>A means to ensure that only current, approved documents are used.</w:t>
            </w:r>
          </w:p>
          <w:p w14:paraId="0A1A26D1" w14:textId="77777777" w:rsidR="008D714A" w:rsidRDefault="008D714A"/>
          <w:p w14:paraId="6C8F5F10" w14:textId="03793B87" w:rsidR="008D714A" w:rsidRPr="008E06F2" w:rsidRDefault="008D714A">
            <w:r>
              <w:t>[</w:t>
            </w:r>
            <w:r w:rsidRPr="008D714A">
              <w:t xml:space="preserve">QSM-1 Section </w:t>
            </w:r>
            <w:r>
              <w:t>3</w:t>
            </w:r>
            <w:r w:rsidRPr="008D714A">
              <w:t xml:space="preserve"> (</w:t>
            </w:r>
            <w:r>
              <w:t>Document Control)</w:t>
            </w:r>
            <w:r w:rsidRPr="008D714A">
              <w:t>]</w:t>
            </w:r>
          </w:p>
        </w:tc>
        <w:tc>
          <w:tcPr>
            <w:tcW w:w="2856" w:type="dxa"/>
          </w:tcPr>
          <w:p w14:paraId="533ED455" w14:textId="5CED677C" w:rsidR="008E06F2" w:rsidRPr="008E06F2" w:rsidRDefault="008E06F2"/>
        </w:tc>
        <w:tc>
          <w:tcPr>
            <w:tcW w:w="1286" w:type="dxa"/>
            <w:noWrap/>
            <w:hideMark/>
          </w:tcPr>
          <w:p w14:paraId="2C64B3E5" w14:textId="77777777" w:rsidR="008E06F2" w:rsidRPr="008E06F2" w:rsidRDefault="008E06F2">
            <w:r w:rsidRPr="008E06F2">
              <w:t> </w:t>
            </w:r>
          </w:p>
        </w:tc>
        <w:tc>
          <w:tcPr>
            <w:tcW w:w="5040" w:type="dxa"/>
            <w:noWrap/>
            <w:hideMark/>
          </w:tcPr>
          <w:p w14:paraId="2E562B10" w14:textId="77777777" w:rsidR="008E06F2" w:rsidRPr="008E06F2" w:rsidRDefault="008E06F2">
            <w:r w:rsidRPr="008E06F2">
              <w:t> </w:t>
            </w:r>
          </w:p>
        </w:tc>
      </w:tr>
      <w:tr w:rsidR="008E06F2" w:rsidRPr="008E06F2" w14:paraId="244DC1FF" w14:textId="77777777" w:rsidTr="00361888">
        <w:trPr>
          <w:trHeight w:val="1500"/>
        </w:trPr>
        <w:tc>
          <w:tcPr>
            <w:tcW w:w="1278" w:type="dxa"/>
            <w:noWrap/>
            <w:hideMark/>
          </w:tcPr>
          <w:p w14:paraId="46D54553" w14:textId="77777777" w:rsidR="008E06F2" w:rsidRPr="008E06F2" w:rsidRDefault="008E06F2" w:rsidP="008E06F2">
            <w:r w:rsidRPr="008E06F2">
              <w:t>4.5.2.3</w:t>
            </w:r>
          </w:p>
        </w:tc>
        <w:tc>
          <w:tcPr>
            <w:tcW w:w="3930" w:type="dxa"/>
            <w:hideMark/>
          </w:tcPr>
          <w:p w14:paraId="1F24A22B" w14:textId="488234A1" w:rsidR="008E06F2" w:rsidRDefault="008E06F2">
            <w:r w:rsidRPr="008E06F2">
              <w:t>A means of ensuring that documents are available at all locations where necessary for the proper functioning of the quality system.</w:t>
            </w:r>
          </w:p>
          <w:p w14:paraId="284FF7B1" w14:textId="77777777" w:rsidR="008D714A" w:rsidRDefault="008D714A"/>
          <w:p w14:paraId="47E9BB17" w14:textId="634B6ABA" w:rsidR="008D714A" w:rsidRDefault="008D714A">
            <w:r>
              <w:t>[</w:t>
            </w:r>
            <w:r w:rsidRPr="008D714A">
              <w:t>QSM-1 Section 3 (Document Control)]</w:t>
            </w:r>
          </w:p>
          <w:p w14:paraId="5F4A4D51" w14:textId="77777777" w:rsidR="008D714A" w:rsidRDefault="008D714A"/>
          <w:p w14:paraId="7ED152E5" w14:textId="1EDE0EC7" w:rsidR="008D714A" w:rsidRPr="008E06F2" w:rsidRDefault="008D714A"/>
        </w:tc>
        <w:tc>
          <w:tcPr>
            <w:tcW w:w="2856" w:type="dxa"/>
          </w:tcPr>
          <w:p w14:paraId="3F6621EA" w14:textId="647B251B" w:rsidR="008E06F2" w:rsidRPr="008E06F2" w:rsidRDefault="008E06F2"/>
        </w:tc>
        <w:tc>
          <w:tcPr>
            <w:tcW w:w="1286" w:type="dxa"/>
            <w:noWrap/>
            <w:hideMark/>
          </w:tcPr>
          <w:p w14:paraId="4C2FD843" w14:textId="77777777" w:rsidR="008E06F2" w:rsidRPr="008E06F2" w:rsidRDefault="008E06F2">
            <w:r w:rsidRPr="008E06F2">
              <w:t> </w:t>
            </w:r>
          </w:p>
        </w:tc>
        <w:tc>
          <w:tcPr>
            <w:tcW w:w="5040" w:type="dxa"/>
            <w:noWrap/>
            <w:hideMark/>
          </w:tcPr>
          <w:p w14:paraId="62885C67" w14:textId="77777777" w:rsidR="008E06F2" w:rsidRPr="008E06F2" w:rsidRDefault="008E06F2">
            <w:r w:rsidRPr="008E06F2">
              <w:t> </w:t>
            </w:r>
          </w:p>
        </w:tc>
      </w:tr>
      <w:tr w:rsidR="008E06F2" w:rsidRPr="008E06F2" w14:paraId="3650A99A" w14:textId="77777777" w:rsidTr="00361888">
        <w:trPr>
          <w:trHeight w:val="1200"/>
        </w:trPr>
        <w:tc>
          <w:tcPr>
            <w:tcW w:w="1278" w:type="dxa"/>
            <w:noWrap/>
            <w:hideMark/>
          </w:tcPr>
          <w:p w14:paraId="561820A9" w14:textId="77777777" w:rsidR="008E06F2" w:rsidRPr="008E06F2" w:rsidRDefault="008E06F2" w:rsidP="008E06F2">
            <w:r w:rsidRPr="008E06F2">
              <w:lastRenderedPageBreak/>
              <w:t>4.5.3</w:t>
            </w:r>
          </w:p>
        </w:tc>
        <w:tc>
          <w:tcPr>
            <w:tcW w:w="3930" w:type="dxa"/>
            <w:hideMark/>
          </w:tcPr>
          <w:p w14:paraId="490D932F" w14:textId="61A8BEE3" w:rsidR="008E06F2" w:rsidRDefault="008E06F2">
            <w:r w:rsidRPr="008E06F2">
              <w:t>Purchasing:  Determining that purchased products will conform to specified requirements.</w:t>
            </w:r>
          </w:p>
          <w:p w14:paraId="3C448A7D" w14:textId="77777777" w:rsidR="008D714A" w:rsidRDefault="008D714A"/>
          <w:p w14:paraId="095CAD09" w14:textId="21AFED39" w:rsidR="008D714A" w:rsidRDefault="008D714A">
            <w:r>
              <w:t>[</w:t>
            </w:r>
            <w:r w:rsidRPr="008D714A">
              <w:t xml:space="preserve">QSM-1 Section </w:t>
            </w:r>
            <w:r>
              <w:t>4</w:t>
            </w:r>
            <w:r w:rsidRPr="008D714A">
              <w:t xml:space="preserve"> (Control</w:t>
            </w:r>
            <w:r>
              <w:t xml:space="preserve"> of Suppliers</w:t>
            </w:r>
            <w:r w:rsidRPr="008D714A">
              <w:t>)]</w:t>
            </w:r>
          </w:p>
          <w:p w14:paraId="752C669D" w14:textId="77777777" w:rsidR="00C01170" w:rsidRDefault="00C01170"/>
          <w:p w14:paraId="76A9E91B" w14:textId="2C81C483" w:rsidR="008D714A" w:rsidRPr="008E06F2" w:rsidRDefault="008D714A"/>
        </w:tc>
        <w:tc>
          <w:tcPr>
            <w:tcW w:w="2856" w:type="dxa"/>
            <w:hideMark/>
          </w:tcPr>
          <w:p w14:paraId="6F60985B" w14:textId="71CFAD4B" w:rsidR="008E06F2" w:rsidRPr="008E06F2" w:rsidRDefault="008E06F2"/>
        </w:tc>
        <w:tc>
          <w:tcPr>
            <w:tcW w:w="1286" w:type="dxa"/>
            <w:noWrap/>
            <w:hideMark/>
          </w:tcPr>
          <w:p w14:paraId="67C1DC75" w14:textId="77777777" w:rsidR="008E06F2" w:rsidRPr="008E06F2" w:rsidRDefault="008E06F2">
            <w:r w:rsidRPr="008E06F2">
              <w:t> </w:t>
            </w:r>
          </w:p>
        </w:tc>
        <w:tc>
          <w:tcPr>
            <w:tcW w:w="5040" w:type="dxa"/>
            <w:noWrap/>
            <w:hideMark/>
          </w:tcPr>
          <w:p w14:paraId="13336905" w14:textId="77777777" w:rsidR="008E06F2" w:rsidRPr="008E06F2" w:rsidRDefault="008E06F2">
            <w:r w:rsidRPr="008E06F2">
              <w:t> </w:t>
            </w:r>
          </w:p>
        </w:tc>
      </w:tr>
      <w:tr w:rsidR="008E06F2" w:rsidRPr="008E06F2" w14:paraId="681F3B3F" w14:textId="77777777" w:rsidTr="00361888">
        <w:trPr>
          <w:trHeight w:val="2400"/>
        </w:trPr>
        <w:tc>
          <w:tcPr>
            <w:tcW w:w="1278" w:type="dxa"/>
            <w:noWrap/>
            <w:hideMark/>
          </w:tcPr>
          <w:p w14:paraId="4F87490B" w14:textId="77777777" w:rsidR="008E06F2" w:rsidRPr="008E06F2" w:rsidRDefault="008E06F2" w:rsidP="008E06F2">
            <w:r w:rsidRPr="008E06F2">
              <w:t>4.5.4</w:t>
            </w:r>
          </w:p>
        </w:tc>
        <w:tc>
          <w:tcPr>
            <w:tcW w:w="3930" w:type="dxa"/>
            <w:hideMark/>
          </w:tcPr>
          <w:p w14:paraId="6E1E3B86" w14:textId="79283979" w:rsidR="00C01170" w:rsidRDefault="008E06F2">
            <w:r w:rsidRPr="008E06F2">
              <w:t>Subcontracting:  Evaluating subcontractors for their ability to meet subcontract requirements and the conditions of these criteri</w:t>
            </w:r>
            <w:r w:rsidRPr="00A94C7B">
              <w:t>a. When subcontracting is performed, such work shall be conducted in the shop of an IAS-accredited fabricator inspection program.</w:t>
            </w:r>
            <w:r w:rsidR="008D714A">
              <w:t xml:space="preserve"> </w:t>
            </w:r>
          </w:p>
          <w:p w14:paraId="26E17B9D" w14:textId="77777777" w:rsidR="00C01170" w:rsidRDefault="00C01170"/>
          <w:p w14:paraId="684EDF19" w14:textId="254C4F63" w:rsidR="008E06F2" w:rsidRDefault="00A94C7B">
            <w:r>
              <w:t xml:space="preserve">[PCI </w:t>
            </w:r>
            <w:r w:rsidR="00C01170" w:rsidRPr="00A94C7B">
              <w:t>Policy 20, section 20.5.4</w:t>
            </w:r>
            <w:r>
              <w:t xml:space="preserve"> requires the producer to only subcontract to </w:t>
            </w:r>
            <w:r w:rsidRPr="00A94C7B">
              <w:t>other PCI-certified plant</w:t>
            </w:r>
            <w:r>
              <w:t>s. The QSM must include a provision committing to only subcontract fabrication to other IAS-accredited fabricators, if the project requires AC157 accreditation.]</w:t>
            </w:r>
          </w:p>
          <w:p w14:paraId="6CAFEC5B" w14:textId="77777777" w:rsidR="008D714A" w:rsidRDefault="008D714A"/>
          <w:p w14:paraId="5B68B315" w14:textId="77777777" w:rsidR="00C01170" w:rsidRDefault="00C01170"/>
          <w:p w14:paraId="140A0B82" w14:textId="340B48DC" w:rsidR="008D714A" w:rsidRPr="008E06F2" w:rsidRDefault="008D714A"/>
        </w:tc>
        <w:tc>
          <w:tcPr>
            <w:tcW w:w="2856" w:type="dxa"/>
            <w:hideMark/>
          </w:tcPr>
          <w:p w14:paraId="60682BE7" w14:textId="77777777" w:rsidR="008E06F2" w:rsidRPr="008E06F2" w:rsidRDefault="008E06F2">
            <w:r w:rsidRPr="008E06F2">
              <w:t> </w:t>
            </w:r>
          </w:p>
        </w:tc>
        <w:tc>
          <w:tcPr>
            <w:tcW w:w="1286" w:type="dxa"/>
            <w:noWrap/>
            <w:hideMark/>
          </w:tcPr>
          <w:p w14:paraId="1769272B" w14:textId="77777777" w:rsidR="008E06F2" w:rsidRPr="008E06F2" w:rsidRDefault="008E06F2">
            <w:r w:rsidRPr="008E06F2">
              <w:t> </w:t>
            </w:r>
          </w:p>
        </w:tc>
        <w:tc>
          <w:tcPr>
            <w:tcW w:w="5040" w:type="dxa"/>
            <w:noWrap/>
            <w:hideMark/>
          </w:tcPr>
          <w:p w14:paraId="381065D4" w14:textId="77777777" w:rsidR="008E06F2" w:rsidRPr="008E06F2" w:rsidRDefault="008E06F2">
            <w:r w:rsidRPr="008E06F2">
              <w:t> </w:t>
            </w:r>
          </w:p>
        </w:tc>
      </w:tr>
      <w:tr w:rsidR="008E06F2" w:rsidRPr="008E06F2" w14:paraId="11405A29" w14:textId="77777777" w:rsidTr="00361888">
        <w:trPr>
          <w:trHeight w:val="3600"/>
        </w:trPr>
        <w:tc>
          <w:tcPr>
            <w:tcW w:w="1278" w:type="dxa"/>
            <w:noWrap/>
            <w:hideMark/>
          </w:tcPr>
          <w:p w14:paraId="1130D9CC" w14:textId="77777777" w:rsidR="008E06F2" w:rsidRPr="008E06F2" w:rsidRDefault="008E06F2" w:rsidP="008E06F2">
            <w:r w:rsidRPr="008E06F2">
              <w:lastRenderedPageBreak/>
              <w:t>4.5.5</w:t>
            </w:r>
          </w:p>
        </w:tc>
        <w:tc>
          <w:tcPr>
            <w:tcW w:w="3930" w:type="dxa"/>
            <w:hideMark/>
          </w:tcPr>
          <w:p w14:paraId="4670FC50" w14:textId="7494A6F7" w:rsidR="008E06F2" w:rsidRDefault="008E06F2">
            <w:r w:rsidRPr="008E06F2">
              <w:t>Product Traceability:  Traceability of the finished product to:</w:t>
            </w:r>
            <w:r w:rsidRPr="008E06F2">
              <w:br/>
            </w:r>
            <w:r w:rsidRPr="008E06F2">
              <w:br/>
            </w:r>
            <w:r w:rsidR="00160940">
              <w:t>4.5.5</w:t>
            </w:r>
            <w:r w:rsidR="008B7638">
              <w:t xml:space="preserve">.1 - </w:t>
            </w:r>
            <w:r w:rsidRPr="008E06F2">
              <w:t>Incoming raw materials.</w:t>
            </w:r>
            <w:r w:rsidRPr="008E06F2">
              <w:br/>
            </w:r>
            <w:r w:rsidR="00160940">
              <w:t>4.5.5</w:t>
            </w:r>
            <w:r w:rsidRPr="008E06F2">
              <w:t>.2</w:t>
            </w:r>
            <w:r w:rsidR="008B7638">
              <w:t xml:space="preserve"> - </w:t>
            </w:r>
            <w:r w:rsidRPr="008E06F2">
              <w:t>Responsible quality control personnel.</w:t>
            </w:r>
            <w:r w:rsidRPr="008E06F2">
              <w:br/>
            </w:r>
            <w:r w:rsidR="00160940">
              <w:t>4.5.5</w:t>
            </w:r>
            <w:r w:rsidRPr="008E06F2">
              <w:t>.3</w:t>
            </w:r>
            <w:r w:rsidR="008B7638">
              <w:t xml:space="preserve"> - </w:t>
            </w:r>
            <w:r w:rsidRPr="008E06F2">
              <w:t>Plans and specifications.</w:t>
            </w:r>
            <w:r w:rsidRPr="008E06F2">
              <w:br/>
            </w:r>
            <w:r w:rsidR="00160940">
              <w:t>4.5.5</w:t>
            </w:r>
            <w:r w:rsidRPr="008E06F2">
              <w:t>.4</w:t>
            </w:r>
            <w:r w:rsidR="008B7638">
              <w:t xml:space="preserve"> - </w:t>
            </w:r>
            <w:r w:rsidRPr="008E06F2">
              <w:t>Quality records.</w:t>
            </w:r>
          </w:p>
          <w:p w14:paraId="67CC371C" w14:textId="490AADE5" w:rsidR="00C01170" w:rsidRDefault="00C01170"/>
          <w:p w14:paraId="39BE095A" w14:textId="4A798F65" w:rsidR="00C01170" w:rsidRDefault="00C01170"/>
          <w:p w14:paraId="443D140B" w14:textId="779AC477" w:rsidR="00C01170" w:rsidRPr="00C01170" w:rsidRDefault="00C01170" w:rsidP="00C01170">
            <w:r w:rsidRPr="00C01170">
              <w:t xml:space="preserve">[QSM-1 Section </w:t>
            </w:r>
            <w:r w:rsidR="000F49FA">
              <w:t>5</w:t>
            </w:r>
            <w:r w:rsidRPr="00C01170">
              <w:t xml:space="preserve"> (</w:t>
            </w:r>
            <w:r w:rsidR="000F49FA">
              <w:t>Product Identification and Traceability</w:t>
            </w:r>
            <w:r w:rsidRPr="00C01170">
              <w:t>)]</w:t>
            </w:r>
          </w:p>
          <w:p w14:paraId="347EFD65" w14:textId="77777777" w:rsidR="00C01170" w:rsidRDefault="00C01170"/>
          <w:p w14:paraId="5EEC12E6" w14:textId="77777777" w:rsidR="00E93A52" w:rsidRDefault="00E93A52"/>
          <w:p w14:paraId="1A202EE5" w14:textId="778C5D81" w:rsidR="00E93A52" w:rsidRPr="008E06F2" w:rsidRDefault="00E93A52"/>
        </w:tc>
        <w:tc>
          <w:tcPr>
            <w:tcW w:w="2856" w:type="dxa"/>
            <w:hideMark/>
          </w:tcPr>
          <w:p w14:paraId="5FB3BB1D" w14:textId="0C050605" w:rsidR="008E06F2" w:rsidRPr="008E06F2" w:rsidRDefault="008E06F2"/>
        </w:tc>
        <w:tc>
          <w:tcPr>
            <w:tcW w:w="1286" w:type="dxa"/>
            <w:noWrap/>
            <w:hideMark/>
          </w:tcPr>
          <w:p w14:paraId="0D1E4305" w14:textId="77777777" w:rsidR="008E06F2" w:rsidRPr="008E06F2" w:rsidRDefault="008E06F2">
            <w:r w:rsidRPr="008E06F2">
              <w:t> </w:t>
            </w:r>
          </w:p>
        </w:tc>
        <w:tc>
          <w:tcPr>
            <w:tcW w:w="5040" w:type="dxa"/>
            <w:noWrap/>
            <w:hideMark/>
          </w:tcPr>
          <w:p w14:paraId="5CFDD77A" w14:textId="77777777" w:rsidR="008E06F2" w:rsidRPr="008E06F2" w:rsidRDefault="008E06F2">
            <w:r w:rsidRPr="008E06F2">
              <w:t> </w:t>
            </w:r>
          </w:p>
        </w:tc>
      </w:tr>
      <w:tr w:rsidR="008E06F2" w:rsidRPr="008E06F2" w14:paraId="7DBC36E9" w14:textId="77777777" w:rsidTr="00930207">
        <w:trPr>
          <w:trHeight w:val="1259"/>
        </w:trPr>
        <w:tc>
          <w:tcPr>
            <w:tcW w:w="1278" w:type="dxa"/>
            <w:noWrap/>
            <w:hideMark/>
          </w:tcPr>
          <w:p w14:paraId="6CCF8D84" w14:textId="77777777" w:rsidR="008E06F2" w:rsidRPr="008E06F2" w:rsidRDefault="008E06F2" w:rsidP="008E06F2">
            <w:r w:rsidRPr="008E06F2">
              <w:t>4.5.6</w:t>
            </w:r>
          </w:p>
        </w:tc>
        <w:tc>
          <w:tcPr>
            <w:tcW w:w="3930" w:type="dxa"/>
            <w:hideMark/>
          </w:tcPr>
          <w:p w14:paraId="6E8BAB7D" w14:textId="132480FB" w:rsidR="008E06F2" w:rsidRDefault="008E06F2">
            <w:r w:rsidRPr="008E06F2">
              <w:t>Process Control</w:t>
            </w:r>
          </w:p>
          <w:p w14:paraId="0AE488CD" w14:textId="77777777" w:rsidR="000F49FA" w:rsidRDefault="000F49FA"/>
          <w:p w14:paraId="60F8E87C" w14:textId="0FC830C3" w:rsidR="000F49FA" w:rsidRDefault="000F49FA" w:rsidP="000F49FA">
            <w:r w:rsidRPr="008D714A">
              <w:t xml:space="preserve">[QSM-1 Section </w:t>
            </w:r>
            <w:r w:rsidR="005F33DF">
              <w:t>7</w:t>
            </w:r>
            <w:r w:rsidRPr="008D714A">
              <w:t xml:space="preserve"> (</w:t>
            </w:r>
            <w:r w:rsidR="005F33DF">
              <w:t xml:space="preserve">Process </w:t>
            </w:r>
            <w:r w:rsidRPr="008D714A">
              <w:t>Control)]</w:t>
            </w:r>
          </w:p>
          <w:p w14:paraId="68105901" w14:textId="5633677C" w:rsidR="00CB744A" w:rsidRDefault="00CB744A" w:rsidP="000F49FA"/>
          <w:p w14:paraId="0D15DE03" w14:textId="77777777" w:rsidR="00CB744A" w:rsidRDefault="00CB744A" w:rsidP="000F49FA"/>
          <w:p w14:paraId="7174EAC0" w14:textId="7C60D84A" w:rsidR="000F49FA" w:rsidRPr="008E06F2" w:rsidRDefault="000F49FA"/>
        </w:tc>
        <w:tc>
          <w:tcPr>
            <w:tcW w:w="2856" w:type="dxa"/>
            <w:hideMark/>
          </w:tcPr>
          <w:p w14:paraId="2D5EB3DF" w14:textId="37C4B107" w:rsidR="008E06F2" w:rsidRPr="008E06F2" w:rsidRDefault="008E06F2"/>
        </w:tc>
        <w:tc>
          <w:tcPr>
            <w:tcW w:w="1286" w:type="dxa"/>
            <w:noWrap/>
            <w:hideMark/>
          </w:tcPr>
          <w:p w14:paraId="2527500C" w14:textId="77777777" w:rsidR="008E06F2" w:rsidRPr="008E06F2" w:rsidRDefault="008E06F2">
            <w:r w:rsidRPr="008E06F2">
              <w:t> </w:t>
            </w:r>
          </w:p>
        </w:tc>
        <w:tc>
          <w:tcPr>
            <w:tcW w:w="5040" w:type="dxa"/>
            <w:noWrap/>
            <w:hideMark/>
          </w:tcPr>
          <w:p w14:paraId="7036B49F" w14:textId="77777777" w:rsidR="008E06F2" w:rsidRPr="008E06F2" w:rsidRDefault="008E06F2">
            <w:r w:rsidRPr="008E06F2">
              <w:t> </w:t>
            </w:r>
          </w:p>
        </w:tc>
      </w:tr>
      <w:tr w:rsidR="008E06F2" w:rsidRPr="008E06F2" w14:paraId="5BE4C77A" w14:textId="77777777" w:rsidTr="00F769E0">
        <w:trPr>
          <w:trHeight w:val="600"/>
        </w:trPr>
        <w:tc>
          <w:tcPr>
            <w:tcW w:w="1278" w:type="dxa"/>
            <w:shd w:val="clear" w:color="auto" w:fill="BFBFBF" w:themeFill="background1" w:themeFillShade="BF"/>
            <w:noWrap/>
            <w:hideMark/>
          </w:tcPr>
          <w:p w14:paraId="3893924A" w14:textId="77777777" w:rsidR="008E06F2" w:rsidRPr="008E06F2" w:rsidRDefault="008E06F2" w:rsidP="008E06F2">
            <w:r w:rsidRPr="008E06F2">
              <w:t>4.5.6.1</w:t>
            </w:r>
          </w:p>
        </w:tc>
        <w:tc>
          <w:tcPr>
            <w:tcW w:w="3930" w:type="dxa"/>
            <w:shd w:val="clear" w:color="auto" w:fill="BFBFBF" w:themeFill="background1" w:themeFillShade="BF"/>
            <w:hideMark/>
          </w:tcPr>
          <w:p w14:paraId="105FEE49" w14:textId="2AC56D25" w:rsidR="008E06F2" w:rsidRPr="008E06F2" w:rsidRDefault="008E06F2">
            <w:r w:rsidRPr="008E06F2">
              <w:t>Placement of Reinforcing Steel</w:t>
            </w:r>
          </w:p>
        </w:tc>
        <w:tc>
          <w:tcPr>
            <w:tcW w:w="2856" w:type="dxa"/>
            <w:shd w:val="clear" w:color="auto" w:fill="BFBFBF" w:themeFill="background1" w:themeFillShade="BF"/>
            <w:hideMark/>
          </w:tcPr>
          <w:p w14:paraId="4B453259" w14:textId="6C324689" w:rsidR="008E06F2" w:rsidRPr="008E06F2" w:rsidRDefault="008E06F2" w:rsidP="00E2377B"/>
        </w:tc>
        <w:tc>
          <w:tcPr>
            <w:tcW w:w="1286" w:type="dxa"/>
            <w:shd w:val="clear" w:color="auto" w:fill="BFBFBF" w:themeFill="background1" w:themeFillShade="BF"/>
            <w:noWrap/>
            <w:hideMark/>
          </w:tcPr>
          <w:p w14:paraId="38A95347" w14:textId="77777777" w:rsidR="008E06F2" w:rsidRPr="008E06F2" w:rsidRDefault="008E06F2">
            <w:r w:rsidRPr="008E06F2">
              <w:t> </w:t>
            </w:r>
          </w:p>
        </w:tc>
        <w:tc>
          <w:tcPr>
            <w:tcW w:w="5040" w:type="dxa"/>
            <w:shd w:val="clear" w:color="auto" w:fill="BFBFBF" w:themeFill="background1" w:themeFillShade="BF"/>
            <w:noWrap/>
            <w:hideMark/>
          </w:tcPr>
          <w:p w14:paraId="52ECA78E" w14:textId="77777777" w:rsidR="008E06F2" w:rsidRPr="008E06F2" w:rsidRDefault="008E06F2">
            <w:r w:rsidRPr="008E06F2">
              <w:t> </w:t>
            </w:r>
          </w:p>
        </w:tc>
      </w:tr>
      <w:tr w:rsidR="008E06F2" w:rsidRPr="008E06F2" w14:paraId="63D754F9" w14:textId="77777777" w:rsidTr="009C7350">
        <w:trPr>
          <w:trHeight w:val="900"/>
        </w:trPr>
        <w:tc>
          <w:tcPr>
            <w:tcW w:w="1278" w:type="dxa"/>
            <w:shd w:val="clear" w:color="auto" w:fill="BFBFBF" w:themeFill="background1" w:themeFillShade="BF"/>
            <w:noWrap/>
            <w:hideMark/>
          </w:tcPr>
          <w:p w14:paraId="72C58BCD" w14:textId="77777777" w:rsidR="008E06F2" w:rsidRPr="008E06F2" w:rsidRDefault="008E06F2" w:rsidP="008E06F2">
            <w:r w:rsidRPr="008E06F2">
              <w:t>4.5.6.1.1</w:t>
            </w:r>
          </w:p>
        </w:tc>
        <w:tc>
          <w:tcPr>
            <w:tcW w:w="3930" w:type="dxa"/>
            <w:shd w:val="clear" w:color="auto" w:fill="BFBFBF" w:themeFill="background1" w:themeFillShade="BF"/>
            <w:hideMark/>
          </w:tcPr>
          <w:p w14:paraId="1A45E6B7" w14:textId="143E6EE4" w:rsidR="005F33DF" w:rsidRDefault="008E06F2">
            <w:r w:rsidRPr="008E06F2">
              <w:t>Method to ensure reinforcing steel is free of contamination</w:t>
            </w:r>
          </w:p>
          <w:p w14:paraId="43C65966" w14:textId="77777777" w:rsidR="005F33DF" w:rsidRDefault="005F33DF"/>
          <w:p w14:paraId="1F913AAD" w14:textId="022D072A" w:rsidR="00F769E0" w:rsidRPr="008E06F2" w:rsidRDefault="00F769E0" w:rsidP="00F769E0"/>
        </w:tc>
        <w:tc>
          <w:tcPr>
            <w:tcW w:w="2856" w:type="dxa"/>
            <w:shd w:val="clear" w:color="auto" w:fill="BFBFBF" w:themeFill="background1" w:themeFillShade="BF"/>
            <w:hideMark/>
          </w:tcPr>
          <w:p w14:paraId="600D4ECF" w14:textId="5C20500B" w:rsidR="00F769E0" w:rsidRDefault="00F769E0" w:rsidP="00F769E0">
            <w:r>
              <w:t>MNL 116</w:t>
            </w:r>
            <w:r w:rsidR="009C7350">
              <w:t>-21</w:t>
            </w:r>
            <w:r>
              <w:t>, Section 5.1.2 (Storage of Reinforcing Steel)</w:t>
            </w:r>
          </w:p>
          <w:p w14:paraId="2184B46C" w14:textId="33E8A924" w:rsidR="008E06F2" w:rsidRPr="008E06F2" w:rsidRDefault="008E06F2"/>
        </w:tc>
        <w:tc>
          <w:tcPr>
            <w:tcW w:w="1286" w:type="dxa"/>
            <w:shd w:val="clear" w:color="auto" w:fill="BFBFBF" w:themeFill="background1" w:themeFillShade="BF"/>
            <w:noWrap/>
            <w:hideMark/>
          </w:tcPr>
          <w:p w14:paraId="7B0A6833" w14:textId="77777777" w:rsidR="008E06F2" w:rsidRPr="008E06F2" w:rsidRDefault="008E06F2">
            <w:r w:rsidRPr="008E06F2">
              <w:t> </w:t>
            </w:r>
          </w:p>
        </w:tc>
        <w:tc>
          <w:tcPr>
            <w:tcW w:w="5040" w:type="dxa"/>
            <w:shd w:val="clear" w:color="auto" w:fill="BFBFBF" w:themeFill="background1" w:themeFillShade="BF"/>
            <w:noWrap/>
            <w:hideMark/>
          </w:tcPr>
          <w:p w14:paraId="594C6BFB" w14:textId="77777777" w:rsidR="008E06F2" w:rsidRPr="008E06F2" w:rsidRDefault="008E06F2">
            <w:r w:rsidRPr="008E06F2">
              <w:t> </w:t>
            </w:r>
          </w:p>
        </w:tc>
      </w:tr>
      <w:tr w:rsidR="008E06F2" w:rsidRPr="008E06F2" w14:paraId="7C47A072" w14:textId="77777777" w:rsidTr="009C7350">
        <w:trPr>
          <w:trHeight w:val="900"/>
        </w:trPr>
        <w:tc>
          <w:tcPr>
            <w:tcW w:w="1278" w:type="dxa"/>
            <w:shd w:val="clear" w:color="auto" w:fill="BFBFBF" w:themeFill="background1" w:themeFillShade="BF"/>
            <w:noWrap/>
            <w:hideMark/>
          </w:tcPr>
          <w:p w14:paraId="56E3B7A9" w14:textId="77777777" w:rsidR="008E06F2" w:rsidRPr="008E06F2" w:rsidRDefault="008E06F2" w:rsidP="008E06F2">
            <w:r w:rsidRPr="008E06F2">
              <w:t>4.5.6.1.2</w:t>
            </w:r>
          </w:p>
        </w:tc>
        <w:tc>
          <w:tcPr>
            <w:tcW w:w="3930" w:type="dxa"/>
            <w:shd w:val="clear" w:color="auto" w:fill="BFBFBF" w:themeFill="background1" w:themeFillShade="BF"/>
            <w:hideMark/>
          </w:tcPr>
          <w:p w14:paraId="7909BB1D" w14:textId="20226CB9" w:rsidR="008E06F2" w:rsidRPr="008E06F2" w:rsidRDefault="008E06F2">
            <w:r w:rsidRPr="008E06F2">
              <w:t>Method of splicing and tying.</w:t>
            </w:r>
          </w:p>
        </w:tc>
        <w:tc>
          <w:tcPr>
            <w:tcW w:w="2856" w:type="dxa"/>
            <w:shd w:val="clear" w:color="auto" w:fill="BFBFBF" w:themeFill="background1" w:themeFillShade="BF"/>
            <w:hideMark/>
          </w:tcPr>
          <w:p w14:paraId="055C36E2" w14:textId="2CCB2F67" w:rsidR="008E06F2" w:rsidRPr="008E06F2" w:rsidRDefault="009C7350">
            <w:r w:rsidRPr="009C7350">
              <w:t>MNL 116</w:t>
            </w:r>
            <w:r>
              <w:t>-21</w:t>
            </w:r>
            <w:r w:rsidRPr="009C7350">
              <w:t>, Section 5.1.</w:t>
            </w:r>
            <w:r>
              <w:t>3</w:t>
            </w:r>
            <w:r w:rsidRPr="009C7350">
              <w:t xml:space="preserve"> (</w:t>
            </w:r>
            <w:r>
              <w:t xml:space="preserve">Fabrication </w:t>
            </w:r>
            <w:r w:rsidRPr="009C7350">
              <w:t>of Reinforcing Steel)</w:t>
            </w:r>
          </w:p>
        </w:tc>
        <w:tc>
          <w:tcPr>
            <w:tcW w:w="1286" w:type="dxa"/>
            <w:shd w:val="clear" w:color="auto" w:fill="BFBFBF" w:themeFill="background1" w:themeFillShade="BF"/>
            <w:noWrap/>
            <w:hideMark/>
          </w:tcPr>
          <w:p w14:paraId="3DB22C95" w14:textId="77777777" w:rsidR="008E06F2" w:rsidRPr="008E06F2" w:rsidRDefault="008E06F2">
            <w:r w:rsidRPr="008E06F2">
              <w:t> </w:t>
            </w:r>
          </w:p>
        </w:tc>
        <w:tc>
          <w:tcPr>
            <w:tcW w:w="5040" w:type="dxa"/>
            <w:shd w:val="clear" w:color="auto" w:fill="BFBFBF" w:themeFill="background1" w:themeFillShade="BF"/>
            <w:noWrap/>
            <w:hideMark/>
          </w:tcPr>
          <w:p w14:paraId="7765179C" w14:textId="77777777" w:rsidR="008E06F2" w:rsidRPr="008E06F2" w:rsidRDefault="008E06F2">
            <w:r w:rsidRPr="008E06F2">
              <w:t> </w:t>
            </w:r>
          </w:p>
        </w:tc>
      </w:tr>
      <w:tr w:rsidR="008E06F2" w:rsidRPr="008E06F2" w14:paraId="0A36C2DE" w14:textId="77777777" w:rsidTr="009C7350">
        <w:trPr>
          <w:trHeight w:val="1200"/>
        </w:trPr>
        <w:tc>
          <w:tcPr>
            <w:tcW w:w="1278" w:type="dxa"/>
            <w:shd w:val="clear" w:color="auto" w:fill="BFBFBF" w:themeFill="background1" w:themeFillShade="BF"/>
            <w:noWrap/>
            <w:hideMark/>
          </w:tcPr>
          <w:p w14:paraId="62E34174" w14:textId="77777777" w:rsidR="008E06F2" w:rsidRPr="008E06F2" w:rsidRDefault="008E06F2" w:rsidP="008E06F2">
            <w:r w:rsidRPr="008E06F2">
              <w:lastRenderedPageBreak/>
              <w:t>4.5.6.1.3</w:t>
            </w:r>
          </w:p>
        </w:tc>
        <w:tc>
          <w:tcPr>
            <w:tcW w:w="3930" w:type="dxa"/>
            <w:shd w:val="clear" w:color="auto" w:fill="BFBFBF" w:themeFill="background1" w:themeFillShade="BF"/>
            <w:hideMark/>
          </w:tcPr>
          <w:p w14:paraId="4352EBB6" w14:textId="01F1D208" w:rsidR="008E06F2" w:rsidRPr="008E06F2" w:rsidRDefault="008E06F2">
            <w:r w:rsidRPr="008E06F2">
              <w:t>Method of applying initial load in prestressing operations to straighten the individual strands and eliminate slack.</w:t>
            </w:r>
          </w:p>
        </w:tc>
        <w:tc>
          <w:tcPr>
            <w:tcW w:w="2856" w:type="dxa"/>
            <w:shd w:val="clear" w:color="auto" w:fill="BFBFBF" w:themeFill="background1" w:themeFillShade="BF"/>
            <w:hideMark/>
          </w:tcPr>
          <w:p w14:paraId="5F298686" w14:textId="00FEBFC0" w:rsidR="008E06F2" w:rsidRPr="008E06F2" w:rsidRDefault="009C7350">
            <w:r w:rsidRPr="009C7350">
              <w:t>MNL 116</w:t>
            </w:r>
            <w:r>
              <w:t>-21</w:t>
            </w:r>
            <w:r w:rsidRPr="009C7350">
              <w:t>, Section 5.</w:t>
            </w:r>
            <w:r>
              <w:t>2</w:t>
            </w:r>
            <w:r w:rsidRPr="009C7350">
              <w:t>.2 (</w:t>
            </w:r>
            <w:r>
              <w:t>Tensioning of Tendons</w:t>
            </w:r>
            <w:r w:rsidRPr="009C7350">
              <w:t>)</w:t>
            </w:r>
            <w:r w:rsidR="006911A3">
              <w:t xml:space="preserve"> and 5.3.8 (initial Tensioning)</w:t>
            </w:r>
          </w:p>
        </w:tc>
        <w:tc>
          <w:tcPr>
            <w:tcW w:w="1286" w:type="dxa"/>
            <w:shd w:val="clear" w:color="auto" w:fill="BFBFBF" w:themeFill="background1" w:themeFillShade="BF"/>
            <w:noWrap/>
            <w:hideMark/>
          </w:tcPr>
          <w:p w14:paraId="571AA19D" w14:textId="77777777" w:rsidR="008E06F2" w:rsidRPr="008E06F2" w:rsidRDefault="008E06F2">
            <w:r w:rsidRPr="008E06F2">
              <w:t> </w:t>
            </w:r>
          </w:p>
        </w:tc>
        <w:tc>
          <w:tcPr>
            <w:tcW w:w="5040" w:type="dxa"/>
            <w:shd w:val="clear" w:color="auto" w:fill="BFBFBF" w:themeFill="background1" w:themeFillShade="BF"/>
            <w:noWrap/>
            <w:hideMark/>
          </w:tcPr>
          <w:p w14:paraId="33B6E332" w14:textId="77777777" w:rsidR="008E06F2" w:rsidRPr="008E06F2" w:rsidRDefault="008E06F2">
            <w:r w:rsidRPr="008E06F2">
              <w:t> </w:t>
            </w:r>
          </w:p>
        </w:tc>
      </w:tr>
      <w:tr w:rsidR="009C7350" w:rsidRPr="008E06F2" w14:paraId="1957104A" w14:textId="77777777" w:rsidTr="006911A3">
        <w:trPr>
          <w:trHeight w:val="1200"/>
        </w:trPr>
        <w:tc>
          <w:tcPr>
            <w:tcW w:w="1278" w:type="dxa"/>
            <w:shd w:val="clear" w:color="auto" w:fill="BFBFBF" w:themeFill="background1" w:themeFillShade="BF"/>
            <w:noWrap/>
            <w:hideMark/>
          </w:tcPr>
          <w:p w14:paraId="71DE7FFC" w14:textId="77777777" w:rsidR="009C7350" w:rsidRPr="008E06F2" w:rsidRDefault="009C7350" w:rsidP="009C7350">
            <w:r w:rsidRPr="008E06F2">
              <w:t>4.5.6.1.4</w:t>
            </w:r>
          </w:p>
        </w:tc>
        <w:tc>
          <w:tcPr>
            <w:tcW w:w="3930" w:type="dxa"/>
            <w:shd w:val="clear" w:color="auto" w:fill="BFBFBF" w:themeFill="background1" w:themeFillShade="BF"/>
            <w:hideMark/>
          </w:tcPr>
          <w:p w14:paraId="7FE0CF5E" w14:textId="45B254C2" w:rsidR="009C7350" w:rsidRPr="008E06F2" w:rsidRDefault="009C7350" w:rsidP="009C7350">
            <w:r w:rsidRPr="008E06F2">
              <w:t>Method of applying final load in prestressing operations.</w:t>
            </w:r>
          </w:p>
        </w:tc>
        <w:tc>
          <w:tcPr>
            <w:tcW w:w="2856" w:type="dxa"/>
            <w:shd w:val="clear" w:color="auto" w:fill="BFBFBF" w:themeFill="background1" w:themeFillShade="BF"/>
            <w:hideMark/>
          </w:tcPr>
          <w:p w14:paraId="024F033E" w14:textId="77777777" w:rsidR="009C7350" w:rsidRDefault="009C7350" w:rsidP="009C7350">
            <w:r w:rsidRPr="009C7350">
              <w:t>MNL 116</w:t>
            </w:r>
            <w:r>
              <w:t>-21</w:t>
            </w:r>
            <w:r w:rsidRPr="009C7350">
              <w:t>, Section 5.</w:t>
            </w:r>
            <w:r w:rsidR="006911A3">
              <w:t>3.12</w:t>
            </w:r>
            <w:r w:rsidRPr="009C7350">
              <w:t xml:space="preserve"> (</w:t>
            </w:r>
            <w:r w:rsidR="006911A3">
              <w:t>Final Tensioning of Straight Strands) and 5.3.13 (Final Tensioning of Harped Strands)</w:t>
            </w:r>
          </w:p>
          <w:p w14:paraId="6E804DD8" w14:textId="18DD7144" w:rsidR="006911A3" w:rsidRPr="008E06F2" w:rsidRDefault="006911A3" w:rsidP="009C7350"/>
        </w:tc>
        <w:tc>
          <w:tcPr>
            <w:tcW w:w="1286" w:type="dxa"/>
            <w:shd w:val="clear" w:color="auto" w:fill="BFBFBF" w:themeFill="background1" w:themeFillShade="BF"/>
            <w:noWrap/>
            <w:hideMark/>
          </w:tcPr>
          <w:p w14:paraId="4B374BAF" w14:textId="77777777" w:rsidR="009C7350" w:rsidRPr="008E06F2" w:rsidRDefault="009C7350" w:rsidP="009C7350">
            <w:r w:rsidRPr="008E06F2">
              <w:t> </w:t>
            </w:r>
          </w:p>
        </w:tc>
        <w:tc>
          <w:tcPr>
            <w:tcW w:w="5040" w:type="dxa"/>
            <w:shd w:val="clear" w:color="auto" w:fill="BFBFBF" w:themeFill="background1" w:themeFillShade="BF"/>
            <w:noWrap/>
            <w:hideMark/>
          </w:tcPr>
          <w:p w14:paraId="235F47ED" w14:textId="77777777" w:rsidR="009C7350" w:rsidRPr="008E06F2" w:rsidRDefault="009C7350" w:rsidP="009C7350">
            <w:r w:rsidRPr="008E06F2">
              <w:t> </w:t>
            </w:r>
          </w:p>
        </w:tc>
      </w:tr>
      <w:tr w:rsidR="009C7350" w:rsidRPr="008E06F2" w14:paraId="4D9E14F1" w14:textId="77777777" w:rsidTr="006911A3">
        <w:trPr>
          <w:trHeight w:val="1200"/>
        </w:trPr>
        <w:tc>
          <w:tcPr>
            <w:tcW w:w="1278" w:type="dxa"/>
            <w:shd w:val="clear" w:color="auto" w:fill="BFBFBF" w:themeFill="background1" w:themeFillShade="BF"/>
            <w:noWrap/>
            <w:hideMark/>
          </w:tcPr>
          <w:p w14:paraId="3C189B68" w14:textId="77777777" w:rsidR="009C7350" w:rsidRPr="008E06F2" w:rsidRDefault="009C7350" w:rsidP="009C7350">
            <w:r w:rsidRPr="008E06F2">
              <w:t>4.5.6.1.5</w:t>
            </w:r>
          </w:p>
        </w:tc>
        <w:tc>
          <w:tcPr>
            <w:tcW w:w="3930" w:type="dxa"/>
            <w:shd w:val="clear" w:color="auto" w:fill="BFBFBF" w:themeFill="background1" w:themeFillShade="BF"/>
            <w:hideMark/>
          </w:tcPr>
          <w:p w14:paraId="170ECB49" w14:textId="39A666A2" w:rsidR="009C7350" w:rsidRPr="008E06F2" w:rsidRDefault="009C7350" w:rsidP="009C7350">
            <w:r w:rsidRPr="008E06F2">
              <w:t>Method of determining stresses and elongation in prestressing operations.</w:t>
            </w:r>
          </w:p>
        </w:tc>
        <w:tc>
          <w:tcPr>
            <w:tcW w:w="2856" w:type="dxa"/>
            <w:shd w:val="clear" w:color="auto" w:fill="BFBFBF" w:themeFill="background1" w:themeFillShade="BF"/>
            <w:hideMark/>
          </w:tcPr>
          <w:p w14:paraId="795F5798" w14:textId="77777777" w:rsidR="009C7350" w:rsidRDefault="009C7350" w:rsidP="009C7350">
            <w:r w:rsidRPr="009C7350">
              <w:t>MNL 116</w:t>
            </w:r>
            <w:r>
              <w:t>-21</w:t>
            </w:r>
            <w:r w:rsidRPr="009C7350">
              <w:t>, Section 5.</w:t>
            </w:r>
            <w:r w:rsidR="006911A3">
              <w:t>3.9</w:t>
            </w:r>
            <w:r w:rsidRPr="009C7350">
              <w:t xml:space="preserve"> (</w:t>
            </w:r>
            <w:r w:rsidR="006911A3">
              <w:t>Measurement of Elongation</w:t>
            </w:r>
            <w:r w:rsidRPr="009C7350">
              <w:t>)</w:t>
            </w:r>
            <w:r w:rsidR="006911A3">
              <w:t xml:space="preserve"> and 5.3.10 (Elongation Calculation and Corrections)</w:t>
            </w:r>
          </w:p>
          <w:p w14:paraId="2D997594" w14:textId="633B6A06" w:rsidR="006911A3" w:rsidRPr="008E06F2" w:rsidRDefault="006911A3" w:rsidP="009C7350"/>
        </w:tc>
        <w:tc>
          <w:tcPr>
            <w:tcW w:w="1286" w:type="dxa"/>
            <w:shd w:val="clear" w:color="auto" w:fill="BFBFBF" w:themeFill="background1" w:themeFillShade="BF"/>
            <w:noWrap/>
            <w:hideMark/>
          </w:tcPr>
          <w:p w14:paraId="7340823C" w14:textId="77777777" w:rsidR="009C7350" w:rsidRPr="008E06F2" w:rsidRDefault="009C7350" w:rsidP="009C7350">
            <w:r w:rsidRPr="008E06F2">
              <w:t> </w:t>
            </w:r>
          </w:p>
        </w:tc>
        <w:tc>
          <w:tcPr>
            <w:tcW w:w="5040" w:type="dxa"/>
            <w:shd w:val="clear" w:color="auto" w:fill="BFBFBF" w:themeFill="background1" w:themeFillShade="BF"/>
            <w:noWrap/>
            <w:hideMark/>
          </w:tcPr>
          <w:p w14:paraId="0CD11EFA" w14:textId="77777777" w:rsidR="009C7350" w:rsidRPr="008E06F2" w:rsidRDefault="009C7350" w:rsidP="009C7350">
            <w:r w:rsidRPr="008E06F2">
              <w:t> </w:t>
            </w:r>
          </w:p>
        </w:tc>
      </w:tr>
      <w:tr w:rsidR="009C7350" w:rsidRPr="008E06F2" w14:paraId="0402E940" w14:textId="77777777" w:rsidTr="001138F9">
        <w:trPr>
          <w:trHeight w:val="1200"/>
        </w:trPr>
        <w:tc>
          <w:tcPr>
            <w:tcW w:w="1278" w:type="dxa"/>
            <w:shd w:val="clear" w:color="auto" w:fill="BFBFBF" w:themeFill="background1" w:themeFillShade="BF"/>
            <w:noWrap/>
            <w:hideMark/>
          </w:tcPr>
          <w:p w14:paraId="44963D43" w14:textId="77777777" w:rsidR="009C7350" w:rsidRPr="008E06F2" w:rsidRDefault="009C7350" w:rsidP="009C7350">
            <w:r w:rsidRPr="008E06F2">
              <w:t>4.5.6.1.6</w:t>
            </w:r>
          </w:p>
        </w:tc>
        <w:tc>
          <w:tcPr>
            <w:tcW w:w="3930" w:type="dxa"/>
            <w:shd w:val="clear" w:color="auto" w:fill="BFBFBF" w:themeFill="background1" w:themeFillShade="BF"/>
            <w:hideMark/>
          </w:tcPr>
          <w:p w14:paraId="52B919C4" w14:textId="79B8AA49" w:rsidR="009C7350" w:rsidRPr="008E06F2" w:rsidRDefault="009C7350" w:rsidP="009C7350">
            <w:r w:rsidRPr="008E06F2">
              <w:t>Method of determining compressive strength of the reinforced concrete product prior to detensioning.</w:t>
            </w:r>
          </w:p>
        </w:tc>
        <w:tc>
          <w:tcPr>
            <w:tcW w:w="2856" w:type="dxa"/>
            <w:shd w:val="clear" w:color="auto" w:fill="BFBFBF" w:themeFill="background1" w:themeFillShade="BF"/>
            <w:hideMark/>
          </w:tcPr>
          <w:p w14:paraId="221E59A8" w14:textId="61F7448E" w:rsidR="009C7350" w:rsidRPr="008E06F2" w:rsidRDefault="009C7350" w:rsidP="009C7350">
            <w:r w:rsidRPr="009C7350">
              <w:t>MNL 116</w:t>
            </w:r>
            <w:r>
              <w:t>-21</w:t>
            </w:r>
            <w:r w:rsidRPr="009C7350">
              <w:t>, Section 5.</w:t>
            </w:r>
            <w:r w:rsidR="001138F9">
              <w:t>3.16</w:t>
            </w:r>
            <w:r w:rsidRPr="009C7350">
              <w:t xml:space="preserve"> (</w:t>
            </w:r>
            <w:r w:rsidR="001138F9">
              <w:t>Detensioning</w:t>
            </w:r>
            <w:r w:rsidRPr="009C7350">
              <w:t>)</w:t>
            </w:r>
          </w:p>
        </w:tc>
        <w:tc>
          <w:tcPr>
            <w:tcW w:w="1286" w:type="dxa"/>
            <w:shd w:val="clear" w:color="auto" w:fill="BFBFBF" w:themeFill="background1" w:themeFillShade="BF"/>
            <w:noWrap/>
            <w:hideMark/>
          </w:tcPr>
          <w:p w14:paraId="016259A0" w14:textId="77777777" w:rsidR="009C7350" w:rsidRPr="008E06F2" w:rsidRDefault="009C7350" w:rsidP="009C7350">
            <w:r w:rsidRPr="008E06F2">
              <w:t> </w:t>
            </w:r>
          </w:p>
        </w:tc>
        <w:tc>
          <w:tcPr>
            <w:tcW w:w="5040" w:type="dxa"/>
            <w:shd w:val="clear" w:color="auto" w:fill="BFBFBF" w:themeFill="background1" w:themeFillShade="BF"/>
            <w:noWrap/>
            <w:hideMark/>
          </w:tcPr>
          <w:p w14:paraId="35150F90" w14:textId="77777777" w:rsidR="009C7350" w:rsidRPr="008E06F2" w:rsidRDefault="009C7350" w:rsidP="009C7350">
            <w:r w:rsidRPr="008E06F2">
              <w:t> </w:t>
            </w:r>
          </w:p>
        </w:tc>
      </w:tr>
      <w:tr w:rsidR="008E06F2" w:rsidRPr="008E06F2" w14:paraId="0F525C42" w14:textId="77777777" w:rsidTr="00AE2C5E">
        <w:trPr>
          <w:trHeight w:val="2400"/>
        </w:trPr>
        <w:tc>
          <w:tcPr>
            <w:tcW w:w="1278" w:type="dxa"/>
            <w:shd w:val="clear" w:color="auto" w:fill="BFBFBF" w:themeFill="background1" w:themeFillShade="BF"/>
            <w:noWrap/>
            <w:hideMark/>
          </w:tcPr>
          <w:p w14:paraId="7EBAE45F" w14:textId="77777777" w:rsidR="008E06F2" w:rsidRPr="008E06F2" w:rsidRDefault="008E06F2" w:rsidP="008E06F2">
            <w:r w:rsidRPr="008E06F2">
              <w:t>4.5.6.1.7</w:t>
            </w:r>
          </w:p>
        </w:tc>
        <w:tc>
          <w:tcPr>
            <w:tcW w:w="3930" w:type="dxa"/>
            <w:shd w:val="clear" w:color="auto" w:fill="BFBFBF" w:themeFill="background1" w:themeFillShade="BF"/>
            <w:hideMark/>
          </w:tcPr>
          <w:p w14:paraId="62D807D5" w14:textId="61745BBA" w:rsidR="008E06F2" w:rsidRPr="008E06F2" w:rsidRDefault="008E06F2">
            <w:r w:rsidRPr="008E06F2">
              <w:t>Method of detensioning to ensure the following:</w:t>
            </w:r>
            <w:r w:rsidRPr="008E06F2">
              <w:br/>
            </w:r>
            <w:r w:rsidR="008B7638">
              <w:t xml:space="preserve">.1 - </w:t>
            </w:r>
            <w:r w:rsidRPr="008E06F2">
              <w:t>That sudden shock or loading is minimized.</w:t>
            </w:r>
            <w:r w:rsidRPr="008E06F2">
              <w:br/>
            </w:r>
            <w:r w:rsidR="008B7638">
              <w:t xml:space="preserve">.2 - </w:t>
            </w:r>
            <w:r w:rsidRPr="008E06F2">
              <w:t>That eccentricity about the vertical axis of the member is limited.</w:t>
            </w:r>
          </w:p>
        </w:tc>
        <w:tc>
          <w:tcPr>
            <w:tcW w:w="2856" w:type="dxa"/>
            <w:shd w:val="clear" w:color="auto" w:fill="BFBFBF" w:themeFill="background1" w:themeFillShade="BF"/>
            <w:hideMark/>
          </w:tcPr>
          <w:p w14:paraId="14B16D98" w14:textId="3178F40B" w:rsidR="008E06F2" w:rsidRPr="008E06F2" w:rsidRDefault="00AE2C5E">
            <w:r w:rsidRPr="00AE2C5E">
              <w:t>MNL 116-21, Section 5.3.16 (Detensioning)</w:t>
            </w:r>
          </w:p>
        </w:tc>
        <w:tc>
          <w:tcPr>
            <w:tcW w:w="1286" w:type="dxa"/>
            <w:shd w:val="clear" w:color="auto" w:fill="BFBFBF" w:themeFill="background1" w:themeFillShade="BF"/>
            <w:noWrap/>
            <w:hideMark/>
          </w:tcPr>
          <w:p w14:paraId="75C61351" w14:textId="77777777" w:rsidR="008E06F2" w:rsidRPr="008E06F2" w:rsidRDefault="008E06F2">
            <w:r w:rsidRPr="008E06F2">
              <w:t> </w:t>
            </w:r>
          </w:p>
        </w:tc>
        <w:tc>
          <w:tcPr>
            <w:tcW w:w="5040" w:type="dxa"/>
            <w:shd w:val="clear" w:color="auto" w:fill="BFBFBF" w:themeFill="background1" w:themeFillShade="BF"/>
            <w:noWrap/>
            <w:hideMark/>
          </w:tcPr>
          <w:p w14:paraId="4AE005FB" w14:textId="77777777" w:rsidR="008E06F2" w:rsidRPr="008E06F2" w:rsidRDefault="008E06F2">
            <w:r w:rsidRPr="008E06F2">
              <w:t> </w:t>
            </w:r>
          </w:p>
        </w:tc>
      </w:tr>
      <w:tr w:rsidR="008E06F2" w:rsidRPr="008E06F2" w14:paraId="08619A8A" w14:textId="77777777" w:rsidTr="00361888">
        <w:trPr>
          <w:trHeight w:val="300"/>
        </w:trPr>
        <w:tc>
          <w:tcPr>
            <w:tcW w:w="1278" w:type="dxa"/>
            <w:shd w:val="clear" w:color="auto" w:fill="D9D9D9" w:themeFill="background1" w:themeFillShade="D9"/>
            <w:noWrap/>
            <w:hideMark/>
          </w:tcPr>
          <w:p w14:paraId="65A9FCEE" w14:textId="77777777" w:rsidR="008E06F2" w:rsidRPr="008E06F2" w:rsidRDefault="008E06F2" w:rsidP="008E06F2">
            <w:r w:rsidRPr="008E06F2">
              <w:t>4.5.6.2</w:t>
            </w:r>
          </w:p>
        </w:tc>
        <w:tc>
          <w:tcPr>
            <w:tcW w:w="3930" w:type="dxa"/>
            <w:shd w:val="clear" w:color="auto" w:fill="D9D9D9" w:themeFill="background1" w:themeFillShade="D9"/>
            <w:hideMark/>
          </w:tcPr>
          <w:p w14:paraId="45593610" w14:textId="287139C1" w:rsidR="008E06F2" w:rsidRPr="008E06F2" w:rsidRDefault="008E06F2">
            <w:r w:rsidRPr="008E06F2">
              <w:t>Concrete Mixtures</w:t>
            </w:r>
          </w:p>
        </w:tc>
        <w:tc>
          <w:tcPr>
            <w:tcW w:w="2856" w:type="dxa"/>
            <w:shd w:val="clear" w:color="auto" w:fill="D9D9D9" w:themeFill="background1" w:themeFillShade="D9"/>
            <w:hideMark/>
          </w:tcPr>
          <w:p w14:paraId="0A7BEA78" w14:textId="77777777" w:rsidR="008E06F2" w:rsidRPr="008E06F2" w:rsidRDefault="008E06F2">
            <w:r w:rsidRPr="008E06F2">
              <w:t> </w:t>
            </w:r>
          </w:p>
        </w:tc>
        <w:tc>
          <w:tcPr>
            <w:tcW w:w="1286" w:type="dxa"/>
            <w:shd w:val="clear" w:color="auto" w:fill="D9D9D9" w:themeFill="background1" w:themeFillShade="D9"/>
            <w:noWrap/>
            <w:hideMark/>
          </w:tcPr>
          <w:p w14:paraId="4EDEAB39" w14:textId="77777777" w:rsidR="008E06F2" w:rsidRPr="008E06F2" w:rsidRDefault="008E06F2">
            <w:r w:rsidRPr="008E06F2">
              <w:t> </w:t>
            </w:r>
          </w:p>
        </w:tc>
        <w:tc>
          <w:tcPr>
            <w:tcW w:w="5040" w:type="dxa"/>
            <w:shd w:val="clear" w:color="auto" w:fill="D9D9D9" w:themeFill="background1" w:themeFillShade="D9"/>
            <w:noWrap/>
            <w:hideMark/>
          </w:tcPr>
          <w:p w14:paraId="4F5B9B4C" w14:textId="77777777" w:rsidR="008E06F2" w:rsidRPr="008E06F2" w:rsidRDefault="008E06F2">
            <w:r w:rsidRPr="008E06F2">
              <w:t> </w:t>
            </w:r>
          </w:p>
        </w:tc>
      </w:tr>
      <w:tr w:rsidR="008E06F2" w:rsidRPr="008E06F2" w14:paraId="3E734C84" w14:textId="77777777" w:rsidTr="00517C42">
        <w:trPr>
          <w:trHeight w:val="1200"/>
        </w:trPr>
        <w:tc>
          <w:tcPr>
            <w:tcW w:w="1278" w:type="dxa"/>
            <w:shd w:val="clear" w:color="auto" w:fill="BFBFBF" w:themeFill="background1" w:themeFillShade="BF"/>
            <w:noWrap/>
            <w:hideMark/>
          </w:tcPr>
          <w:p w14:paraId="23725123" w14:textId="77777777" w:rsidR="008E06F2" w:rsidRPr="008E06F2" w:rsidRDefault="008E06F2" w:rsidP="008E06F2">
            <w:r w:rsidRPr="008E06F2">
              <w:lastRenderedPageBreak/>
              <w:t>4.5.6.2.1</w:t>
            </w:r>
          </w:p>
        </w:tc>
        <w:tc>
          <w:tcPr>
            <w:tcW w:w="3930" w:type="dxa"/>
            <w:shd w:val="clear" w:color="auto" w:fill="BFBFBF" w:themeFill="background1" w:themeFillShade="BF"/>
            <w:hideMark/>
          </w:tcPr>
          <w:p w14:paraId="6497C57F" w14:textId="3E4B3035" w:rsidR="008E06F2" w:rsidRDefault="008E06F2">
            <w:r w:rsidRPr="008E06F2">
              <w:t>Identify the individual who is responsible for the method of designing and verifying the concrete mix.</w:t>
            </w:r>
          </w:p>
          <w:p w14:paraId="37AA45BF" w14:textId="77777777" w:rsidR="008B7638" w:rsidRDefault="008B7638"/>
          <w:p w14:paraId="04B530A5" w14:textId="6585498D" w:rsidR="008B7638" w:rsidRDefault="008B7638" w:rsidP="008B7638"/>
          <w:p w14:paraId="739F7D9C" w14:textId="1A428356" w:rsidR="008B7638" w:rsidRPr="008E06F2" w:rsidRDefault="008B7638"/>
        </w:tc>
        <w:tc>
          <w:tcPr>
            <w:tcW w:w="2856" w:type="dxa"/>
            <w:shd w:val="clear" w:color="auto" w:fill="BFBFBF" w:themeFill="background1" w:themeFillShade="BF"/>
            <w:hideMark/>
          </w:tcPr>
          <w:p w14:paraId="4213B5EB" w14:textId="2DC12924" w:rsidR="00626E9B" w:rsidRDefault="00626E9B" w:rsidP="00626E9B">
            <w:r>
              <w:t>MNL 116-21 and MNL 117-13 Section 1.3.2 (Engineering)  require that the fabrication plant shall have available the services of a registered professional engineer experienced in the design of precast concrete.</w:t>
            </w:r>
          </w:p>
          <w:p w14:paraId="18F9FE78" w14:textId="77777777" w:rsidR="00626E9B" w:rsidRDefault="00626E9B" w:rsidP="00626E9B"/>
          <w:p w14:paraId="48A2B7F7" w14:textId="31D4F014" w:rsidR="008E06F2" w:rsidRPr="008E06F2" w:rsidRDefault="008E06F2"/>
        </w:tc>
        <w:tc>
          <w:tcPr>
            <w:tcW w:w="1286" w:type="dxa"/>
            <w:shd w:val="clear" w:color="auto" w:fill="BFBFBF" w:themeFill="background1" w:themeFillShade="BF"/>
            <w:noWrap/>
            <w:hideMark/>
          </w:tcPr>
          <w:p w14:paraId="257866F5" w14:textId="77777777" w:rsidR="008E06F2" w:rsidRPr="008E06F2" w:rsidRDefault="008E06F2">
            <w:r w:rsidRPr="008E06F2">
              <w:t> </w:t>
            </w:r>
          </w:p>
        </w:tc>
        <w:tc>
          <w:tcPr>
            <w:tcW w:w="5040" w:type="dxa"/>
            <w:shd w:val="clear" w:color="auto" w:fill="BFBFBF" w:themeFill="background1" w:themeFillShade="BF"/>
            <w:noWrap/>
            <w:hideMark/>
          </w:tcPr>
          <w:p w14:paraId="171291E2" w14:textId="77777777" w:rsidR="008E06F2" w:rsidRPr="008E06F2" w:rsidRDefault="008E06F2">
            <w:r w:rsidRPr="008E06F2">
              <w:t> </w:t>
            </w:r>
          </w:p>
        </w:tc>
      </w:tr>
      <w:tr w:rsidR="008E06F2" w:rsidRPr="008E06F2" w14:paraId="47E40CE4" w14:textId="77777777" w:rsidTr="00E03819">
        <w:trPr>
          <w:trHeight w:val="2100"/>
        </w:trPr>
        <w:tc>
          <w:tcPr>
            <w:tcW w:w="1278" w:type="dxa"/>
            <w:shd w:val="clear" w:color="auto" w:fill="BFBFBF" w:themeFill="background1" w:themeFillShade="BF"/>
            <w:noWrap/>
            <w:hideMark/>
          </w:tcPr>
          <w:p w14:paraId="684B2D61" w14:textId="77777777" w:rsidR="008E06F2" w:rsidRPr="008E06F2" w:rsidRDefault="008E06F2" w:rsidP="008E06F2">
            <w:r w:rsidRPr="008E06F2">
              <w:t>4.5.6.2.2</w:t>
            </w:r>
          </w:p>
        </w:tc>
        <w:tc>
          <w:tcPr>
            <w:tcW w:w="3930" w:type="dxa"/>
            <w:shd w:val="clear" w:color="auto" w:fill="BFBFBF" w:themeFill="background1" w:themeFillShade="BF"/>
            <w:hideMark/>
          </w:tcPr>
          <w:p w14:paraId="2718E2BE" w14:textId="59DD8713" w:rsidR="008E06F2" w:rsidRPr="008E06F2" w:rsidRDefault="008E06F2">
            <w:r w:rsidRPr="008E06F2">
              <w:t>How the mix will be verified before it is used. This verification must ensure the batching, mixing equipment, construction methods and curing environment are representative of actions performed at the fabrication facility.</w:t>
            </w:r>
          </w:p>
        </w:tc>
        <w:tc>
          <w:tcPr>
            <w:tcW w:w="2856" w:type="dxa"/>
            <w:shd w:val="clear" w:color="auto" w:fill="BFBFBF" w:themeFill="background1" w:themeFillShade="BF"/>
            <w:hideMark/>
          </w:tcPr>
          <w:p w14:paraId="00BF5A36" w14:textId="3E58BC2B" w:rsidR="008E06F2" w:rsidRPr="008E06F2" w:rsidRDefault="00A26212">
            <w:r w:rsidRPr="00A26212">
              <w:t xml:space="preserve">MNL 116-21, Section </w:t>
            </w:r>
            <w:r>
              <w:t>4.1</w:t>
            </w:r>
            <w:r w:rsidRPr="00A26212">
              <w:t xml:space="preserve"> (</w:t>
            </w:r>
            <w:r>
              <w:t>Mixture Proportioning</w:t>
            </w:r>
            <w:r w:rsidRPr="00A26212">
              <w:t>)</w:t>
            </w:r>
          </w:p>
        </w:tc>
        <w:tc>
          <w:tcPr>
            <w:tcW w:w="1286" w:type="dxa"/>
            <w:shd w:val="clear" w:color="auto" w:fill="BFBFBF" w:themeFill="background1" w:themeFillShade="BF"/>
            <w:noWrap/>
            <w:hideMark/>
          </w:tcPr>
          <w:p w14:paraId="47F46C29" w14:textId="77777777" w:rsidR="008E06F2" w:rsidRPr="008E06F2" w:rsidRDefault="008E06F2">
            <w:r w:rsidRPr="008E06F2">
              <w:t> </w:t>
            </w:r>
          </w:p>
        </w:tc>
        <w:tc>
          <w:tcPr>
            <w:tcW w:w="5040" w:type="dxa"/>
            <w:shd w:val="clear" w:color="auto" w:fill="BFBFBF" w:themeFill="background1" w:themeFillShade="BF"/>
            <w:noWrap/>
            <w:hideMark/>
          </w:tcPr>
          <w:p w14:paraId="06E630A0" w14:textId="77777777" w:rsidR="008E06F2" w:rsidRPr="008E06F2" w:rsidRDefault="008E06F2">
            <w:r w:rsidRPr="008E06F2">
              <w:t> </w:t>
            </w:r>
          </w:p>
        </w:tc>
      </w:tr>
      <w:tr w:rsidR="008E06F2" w:rsidRPr="008E06F2" w14:paraId="6B15A9D7" w14:textId="77777777" w:rsidTr="00A47AF9">
        <w:trPr>
          <w:trHeight w:val="2100"/>
        </w:trPr>
        <w:tc>
          <w:tcPr>
            <w:tcW w:w="1278" w:type="dxa"/>
            <w:shd w:val="clear" w:color="auto" w:fill="BFBFBF" w:themeFill="background1" w:themeFillShade="BF"/>
            <w:noWrap/>
            <w:hideMark/>
          </w:tcPr>
          <w:p w14:paraId="12CF6B76" w14:textId="77777777" w:rsidR="008E06F2" w:rsidRPr="008E06F2" w:rsidRDefault="008E06F2" w:rsidP="008E06F2">
            <w:r w:rsidRPr="008E06F2">
              <w:t>4.5.6.3</w:t>
            </w:r>
          </w:p>
        </w:tc>
        <w:tc>
          <w:tcPr>
            <w:tcW w:w="3930" w:type="dxa"/>
            <w:shd w:val="clear" w:color="auto" w:fill="BFBFBF" w:themeFill="background1" w:themeFillShade="BF"/>
            <w:hideMark/>
          </w:tcPr>
          <w:p w14:paraId="3A5A3F2C" w14:textId="59286254" w:rsidR="008E06F2" w:rsidRPr="008E06F2" w:rsidRDefault="008E06F2">
            <w:r w:rsidRPr="008E06F2">
              <w:t>Batching and Mixing</w:t>
            </w:r>
            <w:r w:rsidRPr="008E06F2">
              <w:br/>
            </w:r>
            <w:r w:rsidRPr="008E06F2">
              <w:br/>
              <w:t>4.5.6.3.1.      Method of proportioning the components of the design mix.</w:t>
            </w:r>
            <w:r w:rsidRPr="008E06F2">
              <w:br/>
              <w:t>4.5.6.3.2.      Method used to mix the components of the design mix to ensure a uniform consistency.</w:t>
            </w:r>
          </w:p>
        </w:tc>
        <w:tc>
          <w:tcPr>
            <w:tcW w:w="2856" w:type="dxa"/>
            <w:shd w:val="clear" w:color="auto" w:fill="BFBFBF" w:themeFill="background1" w:themeFillShade="BF"/>
            <w:hideMark/>
          </w:tcPr>
          <w:p w14:paraId="33364264" w14:textId="5F0437B3" w:rsidR="008E06F2" w:rsidRPr="008E06F2" w:rsidRDefault="00E03819">
            <w:r w:rsidRPr="00E03819">
              <w:t>MNL 116-21, Section 4.1</w:t>
            </w:r>
            <w:r w:rsidR="00A47AF9">
              <w:t>.2</w:t>
            </w:r>
            <w:r w:rsidRPr="00E03819">
              <w:t xml:space="preserve"> (</w:t>
            </w:r>
            <w:r w:rsidR="00A47AF9">
              <w:t xml:space="preserve">Qualification of Concrete </w:t>
            </w:r>
            <w:r w:rsidRPr="00E03819">
              <w:t>Mixture</w:t>
            </w:r>
            <w:r w:rsidR="00A47AF9">
              <w:t>s</w:t>
            </w:r>
            <w:r w:rsidRPr="00E03819">
              <w:t>)</w:t>
            </w:r>
            <w:r w:rsidR="00A47AF9">
              <w:t xml:space="preserve"> and associated Commentary</w:t>
            </w:r>
            <w:r w:rsidR="00A103F6">
              <w:t>. Section 4.6 (Batching and Mixing Operations)</w:t>
            </w:r>
          </w:p>
        </w:tc>
        <w:tc>
          <w:tcPr>
            <w:tcW w:w="1286" w:type="dxa"/>
            <w:shd w:val="clear" w:color="auto" w:fill="BFBFBF" w:themeFill="background1" w:themeFillShade="BF"/>
            <w:noWrap/>
            <w:hideMark/>
          </w:tcPr>
          <w:p w14:paraId="439DD423" w14:textId="77777777" w:rsidR="008E06F2" w:rsidRPr="008E06F2" w:rsidRDefault="008E06F2">
            <w:r w:rsidRPr="008E06F2">
              <w:t> </w:t>
            </w:r>
          </w:p>
        </w:tc>
        <w:tc>
          <w:tcPr>
            <w:tcW w:w="5040" w:type="dxa"/>
            <w:shd w:val="clear" w:color="auto" w:fill="BFBFBF" w:themeFill="background1" w:themeFillShade="BF"/>
            <w:noWrap/>
            <w:hideMark/>
          </w:tcPr>
          <w:p w14:paraId="18E02C71" w14:textId="77777777" w:rsidR="008E06F2" w:rsidRPr="008E06F2" w:rsidRDefault="008E06F2">
            <w:r w:rsidRPr="008E06F2">
              <w:t> </w:t>
            </w:r>
          </w:p>
        </w:tc>
      </w:tr>
      <w:tr w:rsidR="008E06F2" w:rsidRPr="008E06F2" w14:paraId="41BE621F" w14:textId="77777777" w:rsidTr="00A103F6">
        <w:trPr>
          <w:trHeight w:val="4200"/>
        </w:trPr>
        <w:tc>
          <w:tcPr>
            <w:tcW w:w="1278" w:type="dxa"/>
            <w:shd w:val="clear" w:color="auto" w:fill="BFBFBF" w:themeFill="background1" w:themeFillShade="BF"/>
            <w:noWrap/>
            <w:hideMark/>
          </w:tcPr>
          <w:p w14:paraId="39217F30" w14:textId="77777777" w:rsidR="008E06F2" w:rsidRPr="008E06F2" w:rsidRDefault="008E06F2" w:rsidP="008E06F2">
            <w:r w:rsidRPr="008E06F2">
              <w:lastRenderedPageBreak/>
              <w:t>4.5.6.4</w:t>
            </w:r>
          </w:p>
        </w:tc>
        <w:tc>
          <w:tcPr>
            <w:tcW w:w="3930" w:type="dxa"/>
            <w:shd w:val="clear" w:color="auto" w:fill="BFBFBF" w:themeFill="background1" w:themeFillShade="BF"/>
            <w:hideMark/>
          </w:tcPr>
          <w:p w14:paraId="5519256F" w14:textId="53F59BF9" w:rsidR="008E06F2" w:rsidRPr="008E06F2" w:rsidRDefault="008E06F2">
            <w:r w:rsidRPr="008E06F2">
              <w:t>Placing Concrete</w:t>
            </w:r>
            <w:r w:rsidRPr="008E06F2">
              <w:br/>
            </w:r>
            <w:r w:rsidRPr="008E06F2">
              <w:br/>
              <w:t>4.5.6.4.1.      Method of transporting the concrete from the mixer to the forms.</w:t>
            </w:r>
            <w:r w:rsidRPr="008E06F2">
              <w:br/>
              <w:t>4.5.6.4.2.      Method of placing the concrete to avoid separation of the coarse aggregate from the mix.</w:t>
            </w:r>
            <w:r w:rsidRPr="008E06F2">
              <w:br/>
              <w:t>4.5.6.4.3.      Method of consolidation of the concrete.</w:t>
            </w:r>
            <w:r w:rsidRPr="008E06F2">
              <w:br/>
              <w:t>4.5.6.4.4.      Method to make sure density of the concrete strength test specimens are representative of the reinforced concrete product.</w:t>
            </w:r>
          </w:p>
        </w:tc>
        <w:tc>
          <w:tcPr>
            <w:tcW w:w="2856" w:type="dxa"/>
            <w:shd w:val="clear" w:color="auto" w:fill="BFBFBF" w:themeFill="background1" w:themeFillShade="BF"/>
            <w:hideMark/>
          </w:tcPr>
          <w:p w14:paraId="40BDFABA" w14:textId="55B37715" w:rsidR="008E06F2" w:rsidRPr="008E06F2" w:rsidRDefault="00A103F6">
            <w:r w:rsidRPr="00A103F6">
              <w:t>MNL 116-21, Section 4.</w:t>
            </w:r>
            <w:r>
              <w:t>7</w:t>
            </w:r>
            <w:r w:rsidRPr="00A103F6">
              <w:t xml:space="preserve"> (</w:t>
            </w:r>
            <w:r>
              <w:t>Requirements for Transporting and Placing of Concrete)</w:t>
            </w:r>
          </w:p>
        </w:tc>
        <w:tc>
          <w:tcPr>
            <w:tcW w:w="1286" w:type="dxa"/>
            <w:shd w:val="clear" w:color="auto" w:fill="BFBFBF" w:themeFill="background1" w:themeFillShade="BF"/>
            <w:noWrap/>
            <w:hideMark/>
          </w:tcPr>
          <w:p w14:paraId="53487E85" w14:textId="77777777" w:rsidR="008E06F2" w:rsidRPr="008E06F2" w:rsidRDefault="008E06F2">
            <w:r w:rsidRPr="008E06F2">
              <w:t> </w:t>
            </w:r>
          </w:p>
        </w:tc>
        <w:tc>
          <w:tcPr>
            <w:tcW w:w="5040" w:type="dxa"/>
            <w:shd w:val="clear" w:color="auto" w:fill="BFBFBF" w:themeFill="background1" w:themeFillShade="BF"/>
            <w:noWrap/>
            <w:hideMark/>
          </w:tcPr>
          <w:p w14:paraId="1F2AA310" w14:textId="77777777" w:rsidR="008E06F2" w:rsidRPr="008E06F2" w:rsidRDefault="008E06F2">
            <w:r w:rsidRPr="008E06F2">
              <w:t> </w:t>
            </w:r>
          </w:p>
        </w:tc>
      </w:tr>
      <w:tr w:rsidR="008E06F2" w:rsidRPr="008E06F2" w14:paraId="5461A43B" w14:textId="77777777" w:rsidTr="0081039E">
        <w:trPr>
          <w:trHeight w:val="1800"/>
        </w:trPr>
        <w:tc>
          <w:tcPr>
            <w:tcW w:w="1278" w:type="dxa"/>
            <w:shd w:val="clear" w:color="auto" w:fill="BFBFBF" w:themeFill="background1" w:themeFillShade="BF"/>
            <w:noWrap/>
            <w:hideMark/>
          </w:tcPr>
          <w:p w14:paraId="3FC719C7" w14:textId="77777777" w:rsidR="008E06F2" w:rsidRPr="008E06F2" w:rsidRDefault="008E06F2" w:rsidP="008E06F2">
            <w:r w:rsidRPr="008E06F2">
              <w:t>4.5.6.5</w:t>
            </w:r>
          </w:p>
        </w:tc>
        <w:tc>
          <w:tcPr>
            <w:tcW w:w="3930" w:type="dxa"/>
            <w:shd w:val="clear" w:color="auto" w:fill="BFBFBF" w:themeFill="background1" w:themeFillShade="BF"/>
            <w:hideMark/>
          </w:tcPr>
          <w:p w14:paraId="5434AAF4" w14:textId="57E8905C" w:rsidR="008E06F2" w:rsidRPr="008E06F2" w:rsidRDefault="008E06F2">
            <w:r w:rsidRPr="008E06F2">
              <w:t>Curing Concrete</w:t>
            </w:r>
            <w:r w:rsidRPr="008E06F2">
              <w:br/>
            </w:r>
            <w:r w:rsidRPr="008E06F2">
              <w:br/>
              <w:t>4.5.6.5.1.      Method of curing the reinforced concrete product.</w:t>
            </w:r>
            <w:r w:rsidRPr="008E06F2">
              <w:br/>
              <w:t>4.5.6.5.2.      Method of curing the concrete strength test specimens.</w:t>
            </w:r>
          </w:p>
        </w:tc>
        <w:tc>
          <w:tcPr>
            <w:tcW w:w="2856" w:type="dxa"/>
            <w:shd w:val="clear" w:color="auto" w:fill="BFBFBF" w:themeFill="background1" w:themeFillShade="BF"/>
            <w:hideMark/>
          </w:tcPr>
          <w:p w14:paraId="4920ADDE" w14:textId="77777777" w:rsidR="008E06F2" w:rsidRDefault="00B371CB">
            <w:r w:rsidRPr="00B371CB">
              <w:t>MNL 116-21, Section 4.</w:t>
            </w:r>
            <w:r w:rsidR="0081039E">
              <w:t>9</w:t>
            </w:r>
            <w:r w:rsidRPr="00B371CB">
              <w:t xml:space="preserve"> (Requirements for</w:t>
            </w:r>
            <w:r w:rsidR="0081039E">
              <w:t xml:space="preserve"> Curing C</w:t>
            </w:r>
            <w:r w:rsidRPr="00B371CB">
              <w:t>oncrete)</w:t>
            </w:r>
          </w:p>
          <w:p w14:paraId="71D1DB47" w14:textId="77777777" w:rsidR="0081039E" w:rsidRDefault="0081039E"/>
          <w:p w14:paraId="038F2D4F" w14:textId="033EB72B" w:rsidR="0081039E" w:rsidRPr="008E06F2" w:rsidRDefault="0081039E">
            <w:r w:rsidRPr="0081039E">
              <w:t xml:space="preserve">MNL 116-21, Section </w:t>
            </w:r>
            <w:r>
              <w:t>6.2.3.2 (Concrete Strength</w:t>
            </w:r>
            <w:r w:rsidRPr="0081039E">
              <w:t>)</w:t>
            </w:r>
          </w:p>
        </w:tc>
        <w:tc>
          <w:tcPr>
            <w:tcW w:w="1286" w:type="dxa"/>
            <w:shd w:val="clear" w:color="auto" w:fill="BFBFBF" w:themeFill="background1" w:themeFillShade="BF"/>
            <w:noWrap/>
            <w:hideMark/>
          </w:tcPr>
          <w:p w14:paraId="26C9DAEF" w14:textId="77777777" w:rsidR="008E06F2" w:rsidRPr="008E06F2" w:rsidRDefault="008E06F2">
            <w:r w:rsidRPr="008E06F2">
              <w:t> </w:t>
            </w:r>
          </w:p>
        </w:tc>
        <w:tc>
          <w:tcPr>
            <w:tcW w:w="5040" w:type="dxa"/>
            <w:shd w:val="clear" w:color="auto" w:fill="BFBFBF" w:themeFill="background1" w:themeFillShade="BF"/>
            <w:noWrap/>
            <w:hideMark/>
          </w:tcPr>
          <w:p w14:paraId="28E0D53F" w14:textId="77777777" w:rsidR="008E06F2" w:rsidRPr="008E06F2" w:rsidRDefault="008E06F2">
            <w:r w:rsidRPr="008E06F2">
              <w:t> </w:t>
            </w:r>
          </w:p>
        </w:tc>
      </w:tr>
      <w:tr w:rsidR="008E06F2" w:rsidRPr="008E06F2" w14:paraId="206ADE1E" w14:textId="77777777" w:rsidTr="009024AB">
        <w:trPr>
          <w:trHeight w:val="3000"/>
        </w:trPr>
        <w:tc>
          <w:tcPr>
            <w:tcW w:w="1278" w:type="dxa"/>
            <w:shd w:val="clear" w:color="auto" w:fill="BFBFBF" w:themeFill="background1" w:themeFillShade="BF"/>
            <w:noWrap/>
            <w:hideMark/>
          </w:tcPr>
          <w:p w14:paraId="40E65D2D" w14:textId="77777777" w:rsidR="008E06F2" w:rsidRPr="008E06F2" w:rsidRDefault="008E06F2" w:rsidP="008E06F2">
            <w:r w:rsidRPr="008E06F2">
              <w:lastRenderedPageBreak/>
              <w:t>4.5.6.6</w:t>
            </w:r>
          </w:p>
        </w:tc>
        <w:tc>
          <w:tcPr>
            <w:tcW w:w="3930" w:type="dxa"/>
            <w:shd w:val="clear" w:color="auto" w:fill="BFBFBF" w:themeFill="background1" w:themeFillShade="BF"/>
            <w:hideMark/>
          </w:tcPr>
          <w:p w14:paraId="609156D8" w14:textId="42A9366F" w:rsidR="008E06F2" w:rsidRPr="008E06F2" w:rsidRDefault="008E06F2">
            <w:r w:rsidRPr="008E06F2">
              <w:t>Finishing</w:t>
            </w:r>
            <w:r w:rsidRPr="008E06F2">
              <w:br/>
            </w:r>
            <w:r w:rsidRPr="008E06F2">
              <w:br/>
              <w:t>4.5.6.6.1.      Method of finishing unformed surfaces.</w:t>
            </w:r>
            <w:r w:rsidRPr="008E06F2">
              <w:br/>
              <w:t>4.5.6.6.2.      Method of finishing surfaces of composite members.</w:t>
            </w:r>
            <w:r w:rsidRPr="008E06F2">
              <w:br/>
              <w:t>4.5.6.6.3.      Method of finishing formed surfaces.</w:t>
            </w:r>
            <w:r w:rsidRPr="008E06F2">
              <w:br/>
              <w:t>4.5.6.6.4.      Method of patching minor defects.</w:t>
            </w:r>
          </w:p>
        </w:tc>
        <w:tc>
          <w:tcPr>
            <w:tcW w:w="2856" w:type="dxa"/>
            <w:shd w:val="clear" w:color="auto" w:fill="BFBFBF" w:themeFill="background1" w:themeFillShade="BF"/>
          </w:tcPr>
          <w:p w14:paraId="7B1697C9" w14:textId="293B5433" w:rsidR="000D2279" w:rsidRDefault="000D2279">
            <w:r>
              <w:t>MNL 116-21</w:t>
            </w:r>
          </w:p>
          <w:p w14:paraId="596C2714" w14:textId="77777777" w:rsidR="000D2279" w:rsidRDefault="000D2279"/>
          <w:p w14:paraId="5AABC16D" w14:textId="77777777" w:rsidR="008E06F2" w:rsidRDefault="000D2279">
            <w:r>
              <w:t xml:space="preserve">Section </w:t>
            </w:r>
            <w:r w:rsidRPr="000D2279">
              <w:t xml:space="preserve">2.8.11 </w:t>
            </w:r>
            <w:r>
              <w:t>(</w:t>
            </w:r>
            <w:r w:rsidRPr="000D2279">
              <w:t>Unformed Surface Finishes</w:t>
            </w:r>
            <w:r>
              <w:t>)</w:t>
            </w:r>
          </w:p>
          <w:p w14:paraId="46AA5AA1" w14:textId="200D94BF" w:rsidR="000D2279" w:rsidRDefault="000D2279">
            <w:r>
              <w:t>Section 2.8 (Surface Finishes)</w:t>
            </w:r>
          </w:p>
          <w:p w14:paraId="5827E318" w14:textId="77777777" w:rsidR="000D2279" w:rsidRDefault="000D2279"/>
          <w:p w14:paraId="42BD91F5" w14:textId="7257D01A" w:rsidR="000D2279" w:rsidRPr="008E06F2" w:rsidRDefault="000D2279">
            <w:r>
              <w:t>Section 2.</w:t>
            </w:r>
            <w:r w:rsidRPr="000D2279">
              <w:t xml:space="preserve">8.2 </w:t>
            </w:r>
            <w:r>
              <w:t>(</w:t>
            </w:r>
            <w:r w:rsidRPr="000D2279">
              <w:t>As-Cast Formed Surface Finishes</w:t>
            </w:r>
            <w:r>
              <w:t>)</w:t>
            </w:r>
            <w:r w:rsidR="009024AB" w:rsidRPr="009024AB">
              <w:t xml:space="preserve"> </w:t>
            </w:r>
            <w:r w:rsidR="009024AB">
              <w:t>Section 2.9 (Repairs)</w:t>
            </w:r>
            <w:r>
              <w:tab/>
            </w:r>
          </w:p>
        </w:tc>
        <w:tc>
          <w:tcPr>
            <w:tcW w:w="1286" w:type="dxa"/>
            <w:shd w:val="clear" w:color="auto" w:fill="BFBFBF" w:themeFill="background1" w:themeFillShade="BF"/>
            <w:noWrap/>
            <w:hideMark/>
          </w:tcPr>
          <w:p w14:paraId="7D9536A5" w14:textId="77777777" w:rsidR="008E06F2" w:rsidRPr="008E06F2" w:rsidRDefault="008E06F2">
            <w:r w:rsidRPr="008E06F2">
              <w:t> </w:t>
            </w:r>
          </w:p>
        </w:tc>
        <w:tc>
          <w:tcPr>
            <w:tcW w:w="5040" w:type="dxa"/>
            <w:shd w:val="clear" w:color="auto" w:fill="BFBFBF" w:themeFill="background1" w:themeFillShade="BF"/>
            <w:noWrap/>
            <w:hideMark/>
          </w:tcPr>
          <w:p w14:paraId="605E658E" w14:textId="77777777" w:rsidR="008E06F2" w:rsidRPr="008E06F2" w:rsidRDefault="008E06F2">
            <w:r w:rsidRPr="008E06F2">
              <w:t> </w:t>
            </w:r>
          </w:p>
        </w:tc>
      </w:tr>
      <w:tr w:rsidR="008E06F2" w:rsidRPr="008E06F2" w14:paraId="50831CDB" w14:textId="77777777" w:rsidTr="00361888">
        <w:trPr>
          <w:trHeight w:val="300"/>
        </w:trPr>
        <w:tc>
          <w:tcPr>
            <w:tcW w:w="1278" w:type="dxa"/>
            <w:shd w:val="clear" w:color="auto" w:fill="D9D9D9" w:themeFill="background1" w:themeFillShade="D9"/>
            <w:noWrap/>
            <w:hideMark/>
          </w:tcPr>
          <w:p w14:paraId="3ED7DD18" w14:textId="77777777" w:rsidR="008E06F2" w:rsidRPr="008E06F2" w:rsidRDefault="008E06F2" w:rsidP="008E06F2">
            <w:r w:rsidRPr="008E06F2">
              <w:t>4.5.7</w:t>
            </w:r>
          </w:p>
        </w:tc>
        <w:tc>
          <w:tcPr>
            <w:tcW w:w="3930" w:type="dxa"/>
            <w:shd w:val="clear" w:color="auto" w:fill="D9D9D9" w:themeFill="background1" w:themeFillShade="D9"/>
            <w:hideMark/>
          </w:tcPr>
          <w:p w14:paraId="7A49C465" w14:textId="061C9D6E" w:rsidR="008E06F2" w:rsidRPr="008E06F2" w:rsidRDefault="008E06F2">
            <w:r w:rsidRPr="008E06F2">
              <w:t>Inspection and Testing</w:t>
            </w:r>
          </w:p>
        </w:tc>
        <w:tc>
          <w:tcPr>
            <w:tcW w:w="2856" w:type="dxa"/>
            <w:shd w:val="clear" w:color="auto" w:fill="D9D9D9" w:themeFill="background1" w:themeFillShade="D9"/>
            <w:hideMark/>
          </w:tcPr>
          <w:p w14:paraId="7B005F5B" w14:textId="77777777" w:rsidR="008E06F2" w:rsidRPr="008E06F2" w:rsidRDefault="008E06F2">
            <w:r w:rsidRPr="008E06F2">
              <w:t> </w:t>
            </w:r>
          </w:p>
        </w:tc>
        <w:tc>
          <w:tcPr>
            <w:tcW w:w="1286" w:type="dxa"/>
            <w:shd w:val="clear" w:color="auto" w:fill="D9D9D9" w:themeFill="background1" w:themeFillShade="D9"/>
            <w:noWrap/>
            <w:hideMark/>
          </w:tcPr>
          <w:p w14:paraId="58573240" w14:textId="77777777" w:rsidR="008E06F2" w:rsidRPr="008E06F2" w:rsidRDefault="008E06F2">
            <w:r w:rsidRPr="008E06F2">
              <w:t> </w:t>
            </w:r>
          </w:p>
        </w:tc>
        <w:tc>
          <w:tcPr>
            <w:tcW w:w="5040" w:type="dxa"/>
            <w:shd w:val="clear" w:color="auto" w:fill="D9D9D9" w:themeFill="background1" w:themeFillShade="D9"/>
            <w:noWrap/>
            <w:hideMark/>
          </w:tcPr>
          <w:p w14:paraId="242F9566" w14:textId="77777777" w:rsidR="008E06F2" w:rsidRPr="008E06F2" w:rsidRDefault="008E06F2">
            <w:r w:rsidRPr="008E06F2">
              <w:t> </w:t>
            </w:r>
          </w:p>
        </w:tc>
      </w:tr>
      <w:tr w:rsidR="008E06F2" w:rsidRPr="008E06F2" w14:paraId="749268E0" w14:textId="77777777" w:rsidTr="00353264">
        <w:trPr>
          <w:trHeight w:val="1500"/>
        </w:trPr>
        <w:tc>
          <w:tcPr>
            <w:tcW w:w="1278" w:type="dxa"/>
            <w:shd w:val="clear" w:color="auto" w:fill="BFBFBF" w:themeFill="background1" w:themeFillShade="BF"/>
            <w:noWrap/>
            <w:hideMark/>
          </w:tcPr>
          <w:p w14:paraId="50F6DD3E" w14:textId="77777777" w:rsidR="008E06F2" w:rsidRPr="008E06F2" w:rsidRDefault="008E06F2" w:rsidP="008E06F2">
            <w:r w:rsidRPr="008E06F2">
              <w:t>4.5.7.1</w:t>
            </w:r>
          </w:p>
        </w:tc>
        <w:tc>
          <w:tcPr>
            <w:tcW w:w="3930" w:type="dxa"/>
            <w:shd w:val="clear" w:color="auto" w:fill="BFBFBF" w:themeFill="background1" w:themeFillShade="BF"/>
            <w:hideMark/>
          </w:tcPr>
          <w:p w14:paraId="5B899866" w14:textId="77777777" w:rsidR="008E06F2" w:rsidRDefault="008E06F2">
            <w:r w:rsidRPr="008E06F2">
              <w:t>Inspection of Incoming Raw Materials:  Inspection method used to ensure that all incoming raw materials comply with the specifications before they are placed into service.</w:t>
            </w:r>
          </w:p>
          <w:p w14:paraId="5E5BD2FF" w14:textId="367800DC" w:rsidR="008B7638" w:rsidRDefault="008B7638" w:rsidP="008B7638"/>
          <w:p w14:paraId="29926BA4" w14:textId="3354FC32" w:rsidR="008B7638" w:rsidRPr="008E06F2" w:rsidRDefault="008B7638"/>
        </w:tc>
        <w:tc>
          <w:tcPr>
            <w:tcW w:w="2856" w:type="dxa"/>
            <w:shd w:val="clear" w:color="auto" w:fill="BFBFBF" w:themeFill="background1" w:themeFillShade="BF"/>
          </w:tcPr>
          <w:p w14:paraId="71383D6E" w14:textId="2AEC8D55" w:rsidR="008E06F2" w:rsidRPr="008E06F2" w:rsidRDefault="00353264">
            <w:r>
              <w:t>MNL 116-21 Section 6.2.2 (Acceptance testing of Materials)</w:t>
            </w:r>
          </w:p>
        </w:tc>
        <w:tc>
          <w:tcPr>
            <w:tcW w:w="1286" w:type="dxa"/>
            <w:shd w:val="clear" w:color="auto" w:fill="BFBFBF" w:themeFill="background1" w:themeFillShade="BF"/>
            <w:noWrap/>
            <w:hideMark/>
          </w:tcPr>
          <w:p w14:paraId="15999069" w14:textId="77777777" w:rsidR="008E06F2" w:rsidRPr="008E06F2" w:rsidRDefault="008E06F2">
            <w:r w:rsidRPr="008E06F2">
              <w:t> </w:t>
            </w:r>
          </w:p>
        </w:tc>
        <w:tc>
          <w:tcPr>
            <w:tcW w:w="5040" w:type="dxa"/>
            <w:shd w:val="clear" w:color="auto" w:fill="BFBFBF" w:themeFill="background1" w:themeFillShade="BF"/>
            <w:noWrap/>
            <w:hideMark/>
          </w:tcPr>
          <w:p w14:paraId="3F45D1E7" w14:textId="77777777" w:rsidR="008E06F2" w:rsidRPr="008E06F2" w:rsidRDefault="008E06F2">
            <w:r w:rsidRPr="008E06F2">
              <w:t> </w:t>
            </w:r>
          </w:p>
        </w:tc>
      </w:tr>
      <w:tr w:rsidR="008E06F2" w:rsidRPr="008E06F2" w14:paraId="68DC9F0E" w14:textId="77777777" w:rsidTr="00353264">
        <w:trPr>
          <w:trHeight w:val="1200"/>
        </w:trPr>
        <w:tc>
          <w:tcPr>
            <w:tcW w:w="1278" w:type="dxa"/>
            <w:noWrap/>
            <w:hideMark/>
          </w:tcPr>
          <w:p w14:paraId="2FCE5109" w14:textId="77777777" w:rsidR="008E06F2" w:rsidRPr="008E06F2" w:rsidRDefault="008E06F2" w:rsidP="008E06F2">
            <w:r w:rsidRPr="008E06F2">
              <w:t>4.5.7.2</w:t>
            </w:r>
          </w:p>
        </w:tc>
        <w:tc>
          <w:tcPr>
            <w:tcW w:w="3930" w:type="dxa"/>
            <w:hideMark/>
          </w:tcPr>
          <w:p w14:paraId="64EC487B" w14:textId="77777777" w:rsidR="008E06F2" w:rsidRDefault="008E06F2">
            <w:r w:rsidRPr="008E06F2">
              <w:t>Inspection of Production Methods</w:t>
            </w:r>
          </w:p>
          <w:p w14:paraId="02FF9DA8" w14:textId="77777777" w:rsidR="00353264" w:rsidRDefault="00353264"/>
          <w:p w14:paraId="48B2F4F3" w14:textId="39DD8911" w:rsidR="00353264" w:rsidRDefault="00353264">
            <w:r w:rsidRPr="00353264">
              <w:t xml:space="preserve">[QSM-1 Section </w:t>
            </w:r>
            <w:r>
              <w:t>8</w:t>
            </w:r>
            <w:r w:rsidRPr="00353264">
              <w:t xml:space="preserve"> (Inspection</w:t>
            </w:r>
            <w:r>
              <w:t xml:space="preserve"> and Testing</w:t>
            </w:r>
            <w:r w:rsidRPr="00353264">
              <w:t>)]</w:t>
            </w:r>
          </w:p>
          <w:p w14:paraId="02E02D91" w14:textId="77777777" w:rsidR="00353264" w:rsidRDefault="00353264"/>
          <w:p w14:paraId="1907A342" w14:textId="234FD534" w:rsidR="00353264" w:rsidRPr="008E06F2" w:rsidRDefault="00353264"/>
        </w:tc>
        <w:tc>
          <w:tcPr>
            <w:tcW w:w="2856" w:type="dxa"/>
          </w:tcPr>
          <w:p w14:paraId="550EDE69" w14:textId="19645A01" w:rsidR="008E06F2" w:rsidRPr="008E06F2" w:rsidRDefault="008E06F2"/>
        </w:tc>
        <w:tc>
          <w:tcPr>
            <w:tcW w:w="1286" w:type="dxa"/>
            <w:noWrap/>
            <w:hideMark/>
          </w:tcPr>
          <w:p w14:paraId="36774E44" w14:textId="77777777" w:rsidR="008E06F2" w:rsidRPr="008E06F2" w:rsidRDefault="008E06F2">
            <w:r w:rsidRPr="008E06F2">
              <w:t> </w:t>
            </w:r>
          </w:p>
        </w:tc>
        <w:tc>
          <w:tcPr>
            <w:tcW w:w="5040" w:type="dxa"/>
            <w:noWrap/>
            <w:hideMark/>
          </w:tcPr>
          <w:p w14:paraId="1A0264AA" w14:textId="77777777" w:rsidR="008E06F2" w:rsidRPr="008E06F2" w:rsidRDefault="008E06F2">
            <w:r w:rsidRPr="008E06F2">
              <w:t> </w:t>
            </w:r>
          </w:p>
        </w:tc>
      </w:tr>
      <w:tr w:rsidR="008E06F2" w:rsidRPr="008E06F2" w14:paraId="525DDEAC" w14:textId="77777777" w:rsidTr="00353264">
        <w:trPr>
          <w:trHeight w:val="1200"/>
        </w:trPr>
        <w:tc>
          <w:tcPr>
            <w:tcW w:w="1278" w:type="dxa"/>
            <w:noWrap/>
            <w:hideMark/>
          </w:tcPr>
          <w:p w14:paraId="72CEB8FF" w14:textId="77777777" w:rsidR="008E06F2" w:rsidRPr="008E06F2" w:rsidRDefault="008E06F2" w:rsidP="008E06F2">
            <w:r w:rsidRPr="008E06F2">
              <w:t>4.5.7.2.1</w:t>
            </w:r>
          </w:p>
        </w:tc>
        <w:tc>
          <w:tcPr>
            <w:tcW w:w="3930" w:type="dxa"/>
            <w:hideMark/>
          </w:tcPr>
          <w:p w14:paraId="1A97F094" w14:textId="77777777" w:rsidR="008E06F2" w:rsidRDefault="008E06F2">
            <w:r w:rsidRPr="008E06F2">
              <w:t>Inspection frequency and method used to ensure proper placement of reinforcing steel.</w:t>
            </w:r>
          </w:p>
          <w:p w14:paraId="433896F6" w14:textId="77777777" w:rsidR="00353264" w:rsidRDefault="00353264"/>
          <w:p w14:paraId="54912E66" w14:textId="371E872A" w:rsidR="00353264" w:rsidRDefault="00353264">
            <w:r w:rsidRPr="00353264">
              <w:t>[QSM-1 Section 8 (Inspection and Testing)]</w:t>
            </w:r>
          </w:p>
          <w:p w14:paraId="29342276" w14:textId="77777777" w:rsidR="00353264" w:rsidRDefault="00353264"/>
          <w:p w14:paraId="7F9BF177" w14:textId="6D042F22" w:rsidR="00353264" w:rsidRPr="008E06F2" w:rsidRDefault="00353264"/>
        </w:tc>
        <w:tc>
          <w:tcPr>
            <w:tcW w:w="2856" w:type="dxa"/>
          </w:tcPr>
          <w:p w14:paraId="1C8B528D" w14:textId="5788D349" w:rsidR="008E06F2" w:rsidRPr="008E06F2" w:rsidRDefault="008E06F2"/>
        </w:tc>
        <w:tc>
          <w:tcPr>
            <w:tcW w:w="1286" w:type="dxa"/>
            <w:noWrap/>
            <w:hideMark/>
          </w:tcPr>
          <w:p w14:paraId="27EAA97D" w14:textId="77777777" w:rsidR="008E06F2" w:rsidRPr="008E06F2" w:rsidRDefault="008E06F2">
            <w:r w:rsidRPr="008E06F2">
              <w:t> </w:t>
            </w:r>
          </w:p>
        </w:tc>
        <w:tc>
          <w:tcPr>
            <w:tcW w:w="5040" w:type="dxa"/>
            <w:noWrap/>
            <w:hideMark/>
          </w:tcPr>
          <w:p w14:paraId="7074F813" w14:textId="77777777" w:rsidR="008E06F2" w:rsidRPr="008E06F2" w:rsidRDefault="008E06F2">
            <w:r w:rsidRPr="008E06F2">
              <w:t> </w:t>
            </w:r>
          </w:p>
        </w:tc>
      </w:tr>
      <w:tr w:rsidR="008E06F2" w:rsidRPr="008E06F2" w14:paraId="546220CB" w14:textId="77777777" w:rsidTr="00353264">
        <w:trPr>
          <w:trHeight w:val="1200"/>
        </w:trPr>
        <w:tc>
          <w:tcPr>
            <w:tcW w:w="1278" w:type="dxa"/>
            <w:noWrap/>
            <w:hideMark/>
          </w:tcPr>
          <w:p w14:paraId="76344A5E" w14:textId="77777777" w:rsidR="008E06F2" w:rsidRPr="008E06F2" w:rsidRDefault="008E06F2" w:rsidP="008E06F2">
            <w:r w:rsidRPr="008E06F2">
              <w:lastRenderedPageBreak/>
              <w:t>4.5.7.2.2</w:t>
            </w:r>
          </w:p>
        </w:tc>
        <w:tc>
          <w:tcPr>
            <w:tcW w:w="3930" w:type="dxa"/>
            <w:hideMark/>
          </w:tcPr>
          <w:p w14:paraId="30E87D67" w14:textId="77777777" w:rsidR="008E06F2" w:rsidRDefault="008E06F2">
            <w:r w:rsidRPr="008E06F2">
              <w:t>Inspection frequency and method used to ensure reinforcing steel is not contaminated.</w:t>
            </w:r>
          </w:p>
          <w:p w14:paraId="749084F3" w14:textId="77777777" w:rsidR="00353264" w:rsidRDefault="00353264"/>
          <w:p w14:paraId="013C6E94" w14:textId="27E9C8BF" w:rsidR="00353264" w:rsidRDefault="00353264">
            <w:r w:rsidRPr="00353264">
              <w:t>[QSM-1 Section 8 (Inspection and Testing)]</w:t>
            </w:r>
          </w:p>
          <w:p w14:paraId="4EC709B3" w14:textId="77777777" w:rsidR="00353264" w:rsidRDefault="00353264"/>
          <w:p w14:paraId="4F15E8D7" w14:textId="6749472D" w:rsidR="00353264" w:rsidRPr="008E06F2" w:rsidRDefault="00353264"/>
        </w:tc>
        <w:tc>
          <w:tcPr>
            <w:tcW w:w="2856" w:type="dxa"/>
          </w:tcPr>
          <w:p w14:paraId="16926124" w14:textId="6FD70BBA" w:rsidR="008E06F2" w:rsidRPr="008E06F2" w:rsidRDefault="008E06F2"/>
        </w:tc>
        <w:tc>
          <w:tcPr>
            <w:tcW w:w="1286" w:type="dxa"/>
            <w:noWrap/>
            <w:hideMark/>
          </w:tcPr>
          <w:p w14:paraId="08A55E2D" w14:textId="77777777" w:rsidR="008E06F2" w:rsidRPr="008E06F2" w:rsidRDefault="008E06F2">
            <w:r w:rsidRPr="008E06F2">
              <w:t> </w:t>
            </w:r>
          </w:p>
        </w:tc>
        <w:tc>
          <w:tcPr>
            <w:tcW w:w="5040" w:type="dxa"/>
            <w:noWrap/>
            <w:hideMark/>
          </w:tcPr>
          <w:p w14:paraId="4B1A8B63" w14:textId="77777777" w:rsidR="008E06F2" w:rsidRPr="008E06F2" w:rsidRDefault="008E06F2">
            <w:r w:rsidRPr="008E06F2">
              <w:t> </w:t>
            </w:r>
          </w:p>
        </w:tc>
      </w:tr>
      <w:tr w:rsidR="008E06F2" w:rsidRPr="008E06F2" w14:paraId="2E95075F" w14:textId="77777777" w:rsidTr="001A2BF2">
        <w:trPr>
          <w:trHeight w:val="1200"/>
        </w:trPr>
        <w:tc>
          <w:tcPr>
            <w:tcW w:w="1278" w:type="dxa"/>
            <w:shd w:val="clear" w:color="auto" w:fill="BFBFBF" w:themeFill="background1" w:themeFillShade="BF"/>
            <w:noWrap/>
            <w:hideMark/>
          </w:tcPr>
          <w:p w14:paraId="5390DEB1" w14:textId="77777777" w:rsidR="008E06F2" w:rsidRPr="008E06F2" w:rsidRDefault="008E06F2" w:rsidP="008E06F2">
            <w:r w:rsidRPr="008E06F2">
              <w:t>4.5.7.2.3</w:t>
            </w:r>
          </w:p>
        </w:tc>
        <w:tc>
          <w:tcPr>
            <w:tcW w:w="3930" w:type="dxa"/>
            <w:shd w:val="clear" w:color="auto" w:fill="BFBFBF" w:themeFill="background1" w:themeFillShade="BF"/>
            <w:hideMark/>
          </w:tcPr>
          <w:p w14:paraId="69FCB86E" w14:textId="62F47161" w:rsidR="008E06F2" w:rsidRDefault="008E06F2">
            <w:r w:rsidRPr="008E06F2">
              <w:t xml:space="preserve">Inspection method to verify proper stressing and elongation of </w:t>
            </w:r>
            <w:r w:rsidR="000511F8">
              <w:t>strands [</w:t>
            </w:r>
            <w:r w:rsidRPr="008E06F2">
              <w:t>reinforcing steel</w:t>
            </w:r>
            <w:r w:rsidR="000511F8">
              <w:t>]</w:t>
            </w:r>
          </w:p>
          <w:p w14:paraId="683F0362" w14:textId="77777777" w:rsidR="001A2BF2" w:rsidRDefault="001A2BF2"/>
          <w:p w14:paraId="2C0FBC92" w14:textId="77777777" w:rsidR="001A2BF2" w:rsidRDefault="001A2BF2"/>
          <w:p w14:paraId="77BC090F" w14:textId="5471C7ED" w:rsidR="001A2BF2" w:rsidRPr="008E06F2" w:rsidRDefault="001A2BF2"/>
        </w:tc>
        <w:tc>
          <w:tcPr>
            <w:tcW w:w="2856" w:type="dxa"/>
            <w:shd w:val="clear" w:color="auto" w:fill="BFBFBF" w:themeFill="background1" w:themeFillShade="BF"/>
          </w:tcPr>
          <w:p w14:paraId="03B47FB6" w14:textId="2FA7CC81" w:rsidR="008E06F2" w:rsidRPr="008E06F2" w:rsidRDefault="001A2BF2">
            <w:r>
              <w:t>MNL 116-21 Section 5.3.8 to 5.3.13</w:t>
            </w:r>
          </w:p>
        </w:tc>
        <w:tc>
          <w:tcPr>
            <w:tcW w:w="1286" w:type="dxa"/>
            <w:shd w:val="clear" w:color="auto" w:fill="BFBFBF" w:themeFill="background1" w:themeFillShade="BF"/>
            <w:noWrap/>
            <w:hideMark/>
          </w:tcPr>
          <w:p w14:paraId="3E9414F3" w14:textId="77777777" w:rsidR="008E06F2" w:rsidRPr="008E06F2" w:rsidRDefault="008E06F2">
            <w:r w:rsidRPr="008E06F2">
              <w:t> </w:t>
            </w:r>
          </w:p>
        </w:tc>
        <w:tc>
          <w:tcPr>
            <w:tcW w:w="5040" w:type="dxa"/>
            <w:shd w:val="clear" w:color="auto" w:fill="BFBFBF" w:themeFill="background1" w:themeFillShade="BF"/>
            <w:noWrap/>
            <w:hideMark/>
          </w:tcPr>
          <w:p w14:paraId="51F49215" w14:textId="77777777" w:rsidR="008E06F2" w:rsidRPr="008E06F2" w:rsidRDefault="008E06F2">
            <w:r w:rsidRPr="008E06F2">
              <w:t> </w:t>
            </w:r>
          </w:p>
        </w:tc>
      </w:tr>
      <w:tr w:rsidR="008E06F2" w:rsidRPr="008E06F2" w14:paraId="652570A3" w14:textId="77777777" w:rsidTr="001A2BF2">
        <w:trPr>
          <w:trHeight w:val="4800"/>
        </w:trPr>
        <w:tc>
          <w:tcPr>
            <w:tcW w:w="1278" w:type="dxa"/>
            <w:shd w:val="clear" w:color="auto" w:fill="BFBFBF" w:themeFill="background1" w:themeFillShade="BF"/>
            <w:noWrap/>
            <w:hideMark/>
          </w:tcPr>
          <w:p w14:paraId="264895E3" w14:textId="77777777" w:rsidR="008E06F2" w:rsidRPr="008E06F2" w:rsidRDefault="008E06F2" w:rsidP="008E06F2">
            <w:r w:rsidRPr="008E06F2">
              <w:t>4.5.7.2.4</w:t>
            </w:r>
          </w:p>
        </w:tc>
        <w:tc>
          <w:tcPr>
            <w:tcW w:w="3930" w:type="dxa"/>
            <w:shd w:val="clear" w:color="auto" w:fill="BFBFBF" w:themeFill="background1" w:themeFillShade="BF"/>
            <w:hideMark/>
          </w:tcPr>
          <w:p w14:paraId="49AAFF27" w14:textId="39AA9B6A" w:rsidR="008E06F2" w:rsidRPr="008E06F2" w:rsidRDefault="008E06F2">
            <w:r w:rsidRPr="008E06F2">
              <w:t>Inspection frequency and methods used to ensure proper concrete mix design, including:</w:t>
            </w:r>
            <w:r w:rsidRPr="008E06F2">
              <w:br/>
            </w:r>
            <w:r w:rsidRPr="008E06F2">
              <w:br/>
              <w:t>4.5.7.2.4.1.  Sieve analysis and unit weight of aggregates.</w:t>
            </w:r>
            <w:r w:rsidRPr="008E06F2">
              <w:br/>
              <w:t>4.5.7.2.4.2.  Moisture content of aggregates.</w:t>
            </w:r>
            <w:r w:rsidRPr="008E06F2">
              <w:br/>
              <w:t>4.5.7.2.4.3.  Slump of concrete.</w:t>
            </w:r>
            <w:r w:rsidRPr="008E06F2">
              <w:br/>
              <w:t>4.5.7.2.4.4.  Air content.</w:t>
            </w:r>
            <w:r w:rsidRPr="008E06F2">
              <w:br/>
              <w:t>4.5.7.2.4.5.  Unit weight of concrete.</w:t>
            </w:r>
            <w:r w:rsidRPr="008E06F2">
              <w:br/>
              <w:t>4.5.7.2.4.6.  Temperature of concrete during placement.</w:t>
            </w:r>
            <w:r w:rsidRPr="008E06F2">
              <w:br/>
              <w:t>4.5.7.2.4.7.  Ambient temperature during placement.</w:t>
            </w:r>
            <w:r w:rsidRPr="008E06F2">
              <w:br/>
              <w:t>4.5.7.2.4.8.  Compressive strength.</w:t>
            </w:r>
          </w:p>
        </w:tc>
        <w:tc>
          <w:tcPr>
            <w:tcW w:w="2856" w:type="dxa"/>
            <w:shd w:val="clear" w:color="auto" w:fill="BFBFBF" w:themeFill="background1" w:themeFillShade="BF"/>
          </w:tcPr>
          <w:p w14:paraId="400B6544" w14:textId="69DFB072" w:rsidR="008E06F2" w:rsidRPr="008E06F2" w:rsidRDefault="001A2BF2">
            <w:r>
              <w:t>MNL 116-21 Section 6.2.3 (Production Testing)</w:t>
            </w:r>
          </w:p>
        </w:tc>
        <w:tc>
          <w:tcPr>
            <w:tcW w:w="1286" w:type="dxa"/>
            <w:shd w:val="clear" w:color="auto" w:fill="BFBFBF" w:themeFill="background1" w:themeFillShade="BF"/>
            <w:noWrap/>
            <w:hideMark/>
          </w:tcPr>
          <w:p w14:paraId="1038C357" w14:textId="77777777" w:rsidR="008E06F2" w:rsidRPr="008E06F2" w:rsidRDefault="008E06F2">
            <w:r w:rsidRPr="008E06F2">
              <w:t> </w:t>
            </w:r>
          </w:p>
        </w:tc>
        <w:tc>
          <w:tcPr>
            <w:tcW w:w="5040" w:type="dxa"/>
            <w:shd w:val="clear" w:color="auto" w:fill="BFBFBF" w:themeFill="background1" w:themeFillShade="BF"/>
            <w:noWrap/>
            <w:hideMark/>
          </w:tcPr>
          <w:p w14:paraId="6CAA87B7" w14:textId="77777777" w:rsidR="008E06F2" w:rsidRPr="008E06F2" w:rsidRDefault="008E06F2">
            <w:r w:rsidRPr="008E06F2">
              <w:t> </w:t>
            </w:r>
          </w:p>
        </w:tc>
      </w:tr>
      <w:tr w:rsidR="008E06F2" w:rsidRPr="008E06F2" w14:paraId="366C9CB9" w14:textId="77777777" w:rsidTr="005B25BE">
        <w:trPr>
          <w:trHeight w:val="1200"/>
        </w:trPr>
        <w:tc>
          <w:tcPr>
            <w:tcW w:w="1278" w:type="dxa"/>
            <w:shd w:val="clear" w:color="auto" w:fill="BFBFBF" w:themeFill="background1" w:themeFillShade="BF"/>
            <w:noWrap/>
            <w:hideMark/>
          </w:tcPr>
          <w:p w14:paraId="685F127A" w14:textId="77777777" w:rsidR="008E06F2" w:rsidRPr="008E06F2" w:rsidRDefault="008E06F2" w:rsidP="008E06F2">
            <w:r w:rsidRPr="008E06F2">
              <w:lastRenderedPageBreak/>
              <w:t>4.5.7.2.5</w:t>
            </w:r>
          </w:p>
        </w:tc>
        <w:tc>
          <w:tcPr>
            <w:tcW w:w="3930" w:type="dxa"/>
            <w:shd w:val="clear" w:color="auto" w:fill="BFBFBF" w:themeFill="background1" w:themeFillShade="BF"/>
            <w:hideMark/>
          </w:tcPr>
          <w:p w14:paraId="2254B66D" w14:textId="1622297C" w:rsidR="008E06F2" w:rsidRPr="008E06F2" w:rsidRDefault="008E06F2">
            <w:r w:rsidRPr="008E06F2">
              <w:t>Inspection method used to ensure proper curing conditions of the reinforced concrete product.</w:t>
            </w:r>
          </w:p>
        </w:tc>
        <w:tc>
          <w:tcPr>
            <w:tcW w:w="2856" w:type="dxa"/>
            <w:shd w:val="clear" w:color="auto" w:fill="BFBFBF" w:themeFill="background1" w:themeFillShade="BF"/>
          </w:tcPr>
          <w:p w14:paraId="55C1395E" w14:textId="77777777" w:rsidR="008E06F2" w:rsidRDefault="00462529">
            <w:r>
              <w:t xml:space="preserve">MNL 116-21 Section </w:t>
            </w:r>
            <w:r w:rsidR="005B25BE">
              <w:t>4.9.5 Initial Curing of Concrete) and 4.9.6 (Curing by Moisture Retention Without Supplemental Heat)</w:t>
            </w:r>
          </w:p>
          <w:p w14:paraId="26E740DA" w14:textId="5D926F35" w:rsidR="005B25BE" w:rsidRPr="008E06F2" w:rsidRDefault="005B25BE"/>
        </w:tc>
        <w:tc>
          <w:tcPr>
            <w:tcW w:w="1286" w:type="dxa"/>
            <w:shd w:val="clear" w:color="auto" w:fill="BFBFBF" w:themeFill="background1" w:themeFillShade="BF"/>
            <w:noWrap/>
            <w:hideMark/>
          </w:tcPr>
          <w:p w14:paraId="10AFA917" w14:textId="77777777" w:rsidR="008E06F2" w:rsidRPr="008E06F2" w:rsidRDefault="008E06F2">
            <w:r w:rsidRPr="008E06F2">
              <w:t> </w:t>
            </w:r>
          </w:p>
        </w:tc>
        <w:tc>
          <w:tcPr>
            <w:tcW w:w="5040" w:type="dxa"/>
            <w:shd w:val="clear" w:color="auto" w:fill="BFBFBF" w:themeFill="background1" w:themeFillShade="BF"/>
            <w:noWrap/>
            <w:hideMark/>
          </w:tcPr>
          <w:p w14:paraId="3DF68C2E" w14:textId="77777777" w:rsidR="008E06F2" w:rsidRPr="008E06F2" w:rsidRDefault="008E06F2">
            <w:r w:rsidRPr="008E06F2">
              <w:t> </w:t>
            </w:r>
          </w:p>
        </w:tc>
      </w:tr>
      <w:tr w:rsidR="008E06F2" w:rsidRPr="008E06F2" w14:paraId="593414E6" w14:textId="77777777" w:rsidTr="005B25BE">
        <w:trPr>
          <w:trHeight w:val="2060"/>
        </w:trPr>
        <w:tc>
          <w:tcPr>
            <w:tcW w:w="1278" w:type="dxa"/>
            <w:noWrap/>
            <w:hideMark/>
          </w:tcPr>
          <w:p w14:paraId="7FC54124" w14:textId="77777777" w:rsidR="008E06F2" w:rsidRPr="008E06F2" w:rsidRDefault="008E06F2" w:rsidP="008E06F2">
            <w:r w:rsidRPr="008E06F2">
              <w:t>4.5.8</w:t>
            </w:r>
          </w:p>
        </w:tc>
        <w:tc>
          <w:tcPr>
            <w:tcW w:w="3930" w:type="dxa"/>
            <w:hideMark/>
          </w:tcPr>
          <w:p w14:paraId="1710B32A" w14:textId="77777777" w:rsidR="008E06F2" w:rsidRDefault="008E06F2">
            <w:r w:rsidRPr="008E06F2">
              <w:t>Control of Inspection, Measuring and Test Equipment</w:t>
            </w:r>
          </w:p>
          <w:p w14:paraId="4342A9B9" w14:textId="77777777" w:rsidR="00160940" w:rsidRDefault="00160940"/>
          <w:p w14:paraId="1C0A326A" w14:textId="77777777" w:rsidR="00160940" w:rsidRDefault="00160940"/>
          <w:p w14:paraId="5415069B" w14:textId="38609AB8" w:rsidR="00160940" w:rsidRPr="00C01170" w:rsidRDefault="00160940" w:rsidP="00160940">
            <w:r w:rsidRPr="00C01170">
              <w:t xml:space="preserve">[QSM-1 Section </w:t>
            </w:r>
            <w:r w:rsidR="008B32BE">
              <w:t>9</w:t>
            </w:r>
            <w:r w:rsidRPr="00C01170">
              <w:t xml:space="preserve"> (</w:t>
            </w:r>
            <w:r w:rsidR="008B32BE">
              <w:t>Inspection, Measuring and Test Equipment</w:t>
            </w:r>
            <w:r w:rsidRPr="00C01170">
              <w:t>)]</w:t>
            </w:r>
          </w:p>
          <w:p w14:paraId="4D60FD69" w14:textId="6F75FA24" w:rsidR="00160940" w:rsidRPr="008E06F2" w:rsidRDefault="00160940"/>
        </w:tc>
        <w:tc>
          <w:tcPr>
            <w:tcW w:w="2856" w:type="dxa"/>
            <w:hideMark/>
          </w:tcPr>
          <w:p w14:paraId="1CE67E63" w14:textId="4D3C9139" w:rsidR="008E06F2" w:rsidRPr="008E06F2" w:rsidRDefault="008E06F2"/>
        </w:tc>
        <w:tc>
          <w:tcPr>
            <w:tcW w:w="1286" w:type="dxa"/>
            <w:noWrap/>
            <w:hideMark/>
          </w:tcPr>
          <w:p w14:paraId="518B5C41" w14:textId="77777777" w:rsidR="008E06F2" w:rsidRPr="008E06F2" w:rsidRDefault="008E06F2">
            <w:r w:rsidRPr="008E06F2">
              <w:t> </w:t>
            </w:r>
          </w:p>
        </w:tc>
        <w:tc>
          <w:tcPr>
            <w:tcW w:w="5040" w:type="dxa"/>
            <w:noWrap/>
            <w:hideMark/>
          </w:tcPr>
          <w:p w14:paraId="6A5EFD9B" w14:textId="77777777" w:rsidR="008E06F2" w:rsidRPr="008E06F2" w:rsidRDefault="008E06F2">
            <w:r w:rsidRPr="008E06F2">
              <w:t> </w:t>
            </w:r>
          </w:p>
        </w:tc>
      </w:tr>
      <w:tr w:rsidR="008E06F2" w:rsidRPr="008E06F2" w14:paraId="434BFBCF" w14:textId="77777777" w:rsidTr="00361888">
        <w:trPr>
          <w:trHeight w:val="300"/>
        </w:trPr>
        <w:tc>
          <w:tcPr>
            <w:tcW w:w="1278" w:type="dxa"/>
            <w:shd w:val="clear" w:color="auto" w:fill="D9D9D9" w:themeFill="background1" w:themeFillShade="D9"/>
            <w:noWrap/>
            <w:hideMark/>
          </w:tcPr>
          <w:p w14:paraId="3E12A37B" w14:textId="77777777" w:rsidR="008E06F2" w:rsidRPr="008E06F2" w:rsidRDefault="008E06F2" w:rsidP="008E06F2">
            <w:r w:rsidRPr="008E06F2">
              <w:t>4.5.8.1</w:t>
            </w:r>
          </w:p>
        </w:tc>
        <w:tc>
          <w:tcPr>
            <w:tcW w:w="3930" w:type="dxa"/>
            <w:shd w:val="clear" w:color="auto" w:fill="D9D9D9" w:themeFill="background1" w:themeFillShade="D9"/>
            <w:hideMark/>
          </w:tcPr>
          <w:p w14:paraId="6C167D0C" w14:textId="53307A03" w:rsidR="008E06F2" w:rsidRPr="008E06F2" w:rsidRDefault="008E06F2">
            <w:r w:rsidRPr="008E06F2">
              <w:t>Control Procedures</w:t>
            </w:r>
          </w:p>
        </w:tc>
        <w:tc>
          <w:tcPr>
            <w:tcW w:w="2856" w:type="dxa"/>
            <w:shd w:val="clear" w:color="auto" w:fill="D9D9D9" w:themeFill="background1" w:themeFillShade="D9"/>
            <w:hideMark/>
          </w:tcPr>
          <w:p w14:paraId="35C82D9F" w14:textId="77777777" w:rsidR="008E06F2" w:rsidRPr="008E06F2" w:rsidRDefault="008E06F2">
            <w:r w:rsidRPr="008E06F2">
              <w:t> </w:t>
            </w:r>
          </w:p>
        </w:tc>
        <w:tc>
          <w:tcPr>
            <w:tcW w:w="1286" w:type="dxa"/>
            <w:shd w:val="clear" w:color="auto" w:fill="D9D9D9" w:themeFill="background1" w:themeFillShade="D9"/>
            <w:noWrap/>
            <w:hideMark/>
          </w:tcPr>
          <w:p w14:paraId="5B8AF4C4" w14:textId="77777777" w:rsidR="008E06F2" w:rsidRPr="008E06F2" w:rsidRDefault="008E06F2">
            <w:r w:rsidRPr="008E06F2">
              <w:t> </w:t>
            </w:r>
          </w:p>
        </w:tc>
        <w:tc>
          <w:tcPr>
            <w:tcW w:w="5040" w:type="dxa"/>
            <w:shd w:val="clear" w:color="auto" w:fill="D9D9D9" w:themeFill="background1" w:themeFillShade="D9"/>
            <w:noWrap/>
            <w:hideMark/>
          </w:tcPr>
          <w:p w14:paraId="7CDCF265" w14:textId="77777777" w:rsidR="008E06F2" w:rsidRPr="008E06F2" w:rsidRDefault="008E06F2">
            <w:r w:rsidRPr="008E06F2">
              <w:t> </w:t>
            </w:r>
          </w:p>
        </w:tc>
      </w:tr>
      <w:tr w:rsidR="008E06F2" w:rsidRPr="008E06F2" w14:paraId="619E7A4C" w14:textId="77777777" w:rsidTr="00A42B35">
        <w:trPr>
          <w:trHeight w:val="1500"/>
        </w:trPr>
        <w:tc>
          <w:tcPr>
            <w:tcW w:w="1278" w:type="dxa"/>
            <w:noWrap/>
            <w:hideMark/>
          </w:tcPr>
          <w:p w14:paraId="55081C6C" w14:textId="77777777" w:rsidR="008E06F2" w:rsidRPr="008E06F2" w:rsidRDefault="008E06F2" w:rsidP="008E06F2">
            <w:r w:rsidRPr="008E06F2">
              <w:t>4.5.8.1.1</w:t>
            </w:r>
          </w:p>
        </w:tc>
        <w:tc>
          <w:tcPr>
            <w:tcW w:w="3930" w:type="dxa"/>
            <w:hideMark/>
          </w:tcPr>
          <w:p w14:paraId="493B3580" w14:textId="77777777" w:rsidR="008E06F2" w:rsidRDefault="008E06F2">
            <w:r w:rsidRPr="008E06F2">
              <w:t>Procedures used for the calibration of measuring and test equipment.</w:t>
            </w:r>
          </w:p>
          <w:p w14:paraId="7722E4EE" w14:textId="77777777" w:rsidR="008B32BE" w:rsidRDefault="008B32BE"/>
          <w:p w14:paraId="33374E7A" w14:textId="28DFBEA5" w:rsidR="008B32BE" w:rsidRPr="008E06F2" w:rsidRDefault="008B32BE">
            <w:r w:rsidRPr="008B32BE">
              <w:t>[QSM-1 Section 9 (Inspection, Measuring and Test Equipment)]</w:t>
            </w:r>
          </w:p>
        </w:tc>
        <w:tc>
          <w:tcPr>
            <w:tcW w:w="2856" w:type="dxa"/>
          </w:tcPr>
          <w:p w14:paraId="6BCA5FBB" w14:textId="0A7B3419" w:rsidR="008E06F2" w:rsidRPr="008E06F2" w:rsidRDefault="008E06F2"/>
        </w:tc>
        <w:tc>
          <w:tcPr>
            <w:tcW w:w="1286" w:type="dxa"/>
            <w:noWrap/>
            <w:hideMark/>
          </w:tcPr>
          <w:p w14:paraId="4DC778BA" w14:textId="77777777" w:rsidR="008E06F2" w:rsidRPr="008E06F2" w:rsidRDefault="008E06F2">
            <w:r w:rsidRPr="008E06F2">
              <w:t> </w:t>
            </w:r>
          </w:p>
        </w:tc>
        <w:tc>
          <w:tcPr>
            <w:tcW w:w="5040" w:type="dxa"/>
            <w:noWrap/>
            <w:hideMark/>
          </w:tcPr>
          <w:p w14:paraId="786F51B5" w14:textId="77777777" w:rsidR="008E06F2" w:rsidRPr="008E06F2" w:rsidRDefault="008E06F2">
            <w:r w:rsidRPr="008E06F2">
              <w:t> </w:t>
            </w:r>
          </w:p>
        </w:tc>
      </w:tr>
      <w:tr w:rsidR="008E06F2" w:rsidRPr="008E06F2" w14:paraId="57BC7B86" w14:textId="77777777" w:rsidTr="00361888">
        <w:trPr>
          <w:trHeight w:val="900"/>
        </w:trPr>
        <w:tc>
          <w:tcPr>
            <w:tcW w:w="1278" w:type="dxa"/>
            <w:noWrap/>
            <w:hideMark/>
          </w:tcPr>
          <w:p w14:paraId="17C6A508" w14:textId="77777777" w:rsidR="008E06F2" w:rsidRPr="008E06F2" w:rsidRDefault="008E06F2" w:rsidP="008E06F2">
            <w:r w:rsidRPr="008E06F2">
              <w:t>4.5.8.1.2</w:t>
            </w:r>
          </w:p>
        </w:tc>
        <w:tc>
          <w:tcPr>
            <w:tcW w:w="3930" w:type="dxa"/>
            <w:hideMark/>
          </w:tcPr>
          <w:p w14:paraId="11AA00F5" w14:textId="57293453" w:rsidR="008E06F2" w:rsidRDefault="008E06F2">
            <w:r w:rsidRPr="008E06F2">
              <w:t>Procedures to ensure the traceability of calibration records to nationally recognized standards.</w:t>
            </w:r>
          </w:p>
          <w:p w14:paraId="31D007CA" w14:textId="77777777" w:rsidR="008B32BE" w:rsidRDefault="008B32BE"/>
          <w:p w14:paraId="47FA3F7C" w14:textId="338A4AB8" w:rsidR="008B32BE" w:rsidRDefault="008B32BE">
            <w:r w:rsidRPr="008B32BE">
              <w:t>[QSM-1 Section 9 (Inspection, Measuring and Test Equipment)]</w:t>
            </w:r>
          </w:p>
          <w:p w14:paraId="5B61520E" w14:textId="77777777" w:rsidR="00A42B35" w:rsidRDefault="00A42B35"/>
          <w:p w14:paraId="3AB5DB34" w14:textId="14C7970B" w:rsidR="008B32BE" w:rsidRPr="008E06F2" w:rsidRDefault="008B32BE"/>
        </w:tc>
        <w:tc>
          <w:tcPr>
            <w:tcW w:w="2856" w:type="dxa"/>
            <w:hideMark/>
          </w:tcPr>
          <w:p w14:paraId="6DA735AD" w14:textId="77777777" w:rsidR="008E06F2" w:rsidRPr="008E06F2" w:rsidRDefault="008E06F2">
            <w:r w:rsidRPr="008E06F2">
              <w:t> </w:t>
            </w:r>
          </w:p>
        </w:tc>
        <w:tc>
          <w:tcPr>
            <w:tcW w:w="1286" w:type="dxa"/>
            <w:noWrap/>
            <w:hideMark/>
          </w:tcPr>
          <w:p w14:paraId="42C31B3E" w14:textId="77777777" w:rsidR="008E06F2" w:rsidRPr="008E06F2" w:rsidRDefault="008E06F2">
            <w:r w:rsidRPr="008E06F2">
              <w:t> </w:t>
            </w:r>
          </w:p>
        </w:tc>
        <w:tc>
          <w:tcPr>
            <w:tcW w:w="5040" w:type="dxa"/>
            <w:noWrap/>
            <w:hideMark/>
          </w:tcPr>
          <w:p w14:paraId="51F8FADB" w14:textId="77777777" w:rsidR="008E06F2" w:rsidRPr="008E06F2" w:rsidRDefault="008E06F2">
            <w:r w:rsidRPr="008E06F2">
              <w:t> </w:t>
            </w:r>
          </w:p>
        </w:tc>
      </w:tr>
      <w:tr w:rsidR="008E06F2" w:rsidRPr="008E06F2" w14:paraId="4C156358" w14:textId="77777777" w:rsidTr="00BF5940">
        <w:trPr>
          <w:trHeight w:val="600"/>
        </w:trPr>
        <w:tc>
          <w:tcPr>
            <w:tcW w:w="1278" w:type="dxa"/>
            <w:shd w:val="clear" w:color="auto" w:fill="BFBFBF" w:themeFill="background1" w:themeFillShade="BF"/>
            <w:noWrap/>
            <w:hideMark/>
          </w:tcPr>
          <w:p w14:paraId="74DBA6F5" w14:textId="77777777" w:rsidR="008E06F2" w:rsidRPr="008E06F2" w:rsidRDefault="008E06F2" w:rsidP="008E06F2">
            <w:r w:rsidRPr="008E06F2">
              <w:t>4.5.8.2</w:t>
            </w:r>
          </w:p>
        </w:tc>
        <w:tc>
          <w:tcPr>
            <w:tcW w:w="3930" w:type="dxa"/>
            <w:shd w:val="clear" w:color="auto" w:fill="BFBFBF" w:themeFill="background1" w:themeFillShade="BF"/>
            <w:hideMark/>
          </w:tcPr>
          <w:p w14:paraId="29A0F8B2" w14:textId="028DCBEE" w:rsidR="008E06F2" w:rsidRPr="008E06F2" w:rsidRDefault="008E06F2">
            <w:r w:rsidRPr="008E06F2">
              <w:t>Control of Nonconforming Products</w:t>
            </w:r>
          </w:p>
        </w:tc>
        <w:tc>
          <w:tcPr>
            <w:tcW w:w="2856" w:type="dxa"/>
            <w:shd w:val="clear" w:color="auto" w:fill="BFBFBF" w:themeFill="background1" w:themeFillShade="BF"/>
            <w:hideMark/>
          </w:tcPr>
          <w:p w14:paraId="1F718987" w14:textId="77777777" w:rsidR="008E06F2" w:rsidRPr="008E06F2" w:rsidRDefault="008E06F2">
            <w:r w:rsidRPr="008E06F2">
              <w:t> </w:t>
            </w:r>
          </w:p>
        </w:tc>
        <w:tc>
          <w:tcPr>
            <w:tcW w:w="1286" w:type="dxa"/>
            <w:shd w:val="clear" w:color="auto" w:fill="BFBFBF" w:themeFill="background1" w:themeFillShade="BF"/>
            <w:noWrap/>
            <w:hideMark/>
          </w:tcPr>
          <w:p w14:paraId="61B5B0BF" w14:textId="77777777" w:rsidR="008E06F2" w:rsidRPr="008E06F2" w:rsidRDefault="008E06F2">
            <w:r w:rsidRPr="008E06F2">
              <w:t> </w:t>
            </w:r>
          </w:p>
        </w:tc>
        <w:tc>
          <w:tcPr>
            <w:tcW w:w="5040" w:type="dxa"/>
            <w:shd w:val="clear" w:color="auto" w:fill="BFBFBF" w:themeFill="background1" w:themeFillShade="BF"/>
            <w:noWrap/>
            <w:hideMark/>
          </w:tcPr>
          <w:p w14:paraId="124A6BC7" w14:textId="77777777" w:rsidR="008E06F2" w:rsidRPr="008E06F2" w:rsidRDefault="008E06F2">
            <w:r w:rsidRPr="008E06F2">
              <w:t> </w:t>
            </w:r>
          </w:p>
        </w:tc>
      </w:tr>
      <w:tr w:rsidR="008E06F2" w:rsidRPr="008E06F2" w14:paraId="36314CF5" w14:textId="77777777" w:rsidTr="005B25BE">
        <w:trPr>
          <w:trHeight w:val="2240"/>
        </w:trPr>
        <w:tc>
          <w:tcPr>
            <w:tcW w:w="1278" w:type="dxa"/>
            <w:noWrap/>
            <w:hideMark/>
          </w:tcPr>
          <w:p w14:paraId="6B910DB1" w14:textId="77777777" w:rsidR="008E06F2" w:rsidRPr="008E06F2" w:rsidRDefault="008E06F2" w:rsidP="008E06F2">
            <w:r w:rsidRPr="008E06F2">
              <w:lastRenderedPageBreak/>
              <w:t>4.5.8.2.1</w:t>
            </w:r>
          </w:p>
        </w:tc>
        <w:tc>
          <w:tcPr>
            <w:tcW w:w="3930" w:type="dxa"/>
            <w:hideMark/>
          </w:tcPr>
          <w:p w14:paraId="531032C5" w14:textId="77777777" w:rsidR="008E06F2" w:rsidRDefault="008E06F2">
            <w:r w:rsidRPr="008E06F2">
              <w:t>4.5.8.2.1.      Method of identifying nonconforming products.</w:t>
            </w:r>
          </w:p>
          <w:p w14:paraId="402D7614" w14:textId="77777777" w:rsidR="008B32BE" w:rsidRDefault="008B32BE"/>
          <w:p w14:paraId="4A2B5DB6" w14:textId="77777777" w:rsidR="008B32BE" w:rsidRDefault="008B32BE"/>
          <w:p w14:paraId="36C740A1" w14:textId="040CFC93" w:rsidR="008B32BE" w:rsidRPr="008E06F2" w:rsidRDefault="008B32BE">
            <w:r w:rsidRPr="008B32BE">
              <w:t xml:space="preserve">[QSM-1 Section </w:t>
            </w:r>
            <w:r>
              <w:t>10</w:t>
            </w:r>
            <w:r w:rsidRPr="008B32BE">
              <w:t xml:space="preserve"> (Inspection</w:t>
            </w:r>
            <w:r>
              <w:t xml:space="preserve"> and Testing Status</w:t>
            </w:r>
            <w:r w:rsidRPr="008B32BE">
              <w:t>]</w:t>
            </w:r>
            <w:r>
              <w:t xml:space="preserve"> and Section 11 (Control of Nonconforming Product)]</w:t>
            </w:r>
          </w:p>
        </w:tc>
        <w:tc>
          <w:tcPr>
            <w:tcW w:w="2856" w:type="dxa"/>
            <w:hideMark/>
          </w:tcPr>
          <w:p w14:paraId="150727BF" w14:textId="3F95BB6D" w:rsidR="008E06F2" w:rsidRPr="008E06F2" w:rsidRDefault="008E06F2"/>
        </w:tc>
        <w:tc>
          <w:tcPr>
            <w:tcW w:w="1286" w:type="dxa"/>
            <w:noWrap/>
            <w:hideMark/>
          </w:tcPr>
          <w:p w14:paraId="4E8C9A42" w14:textId="77777777" w:rsidR="008E06F2" w:rsidRPr="008E06F2" w:rsidRDefault="008E06F2">
            <w:r w:rsidRPr="008E06F2">
              <w:t> </w:t>
            </w:r>
          </w:p>
        </w:tc>
        <w:tc>
          <w:tcPr>
            <w:tcW w:w="5040" w:type="dxa"/>
            <w:noWrap/>
            <w:hideMark/>
          </w:tcPr>
          <w:p w14:paraId="0306C7F2" w14:textId="77777777" w:rsidR="008E06F2" w:rsidRPr="008E06F2" w:rsidRDefault="008E06F2">
            <w:r w:rsidRPr="008E06F2">
              <w:t> </w:t>
            </w:r>
          </w:p>
        </w:tc>
      </w:tr>
      <w:tr w:rsidR="008E06F2" w:rsidRPr="008E06F2" w14:paraId="67D7E038" w14:textId="77777777" w:rsidTr="005B25BE">
        <w:trPr>
          <w:trHeight w:val="2051"/>
        </w:trPr>
        <w:tc>
          <w:tcPr>
            <w:tcW w:w="1278" w:type="dxa"/>
            <w:noWrap/>
            <w:hideMark/>
          </w:tcPr>
          <w:p w14:paraId="1C6215C5" w14:textId="77777777" w:rsidR="008E06F2" w:rsidRPr="008E06F2" w:rsidRDefault="008E06F2" w:rsidP="008E06F2">
            <w:r w:rsidRPr="008E06F2">
              <w:t>4.5.8.2.2</w:t>
            </w:r>
          </w:p>
        </w:tc>
        <w:tc>
          <w:tcPr>
            <w:tcW w:w="3930" w:type="dxa"/>
            <w:hideMark/>
          </w:tcPr>
          <w:p w14:paraId="6F515725" w14:textId="14CAC3F6" w:rsidR="008E06F2" w:rsidRDefault="008E06F2">
            <w:r w:rsidRPr="008E06F2">
              <w:t>Method of assigning the disposition of nonconforming products.</w:t>
            </w:r>
          </w:p>
          <w:p w14:paraId="0F5CF11A" w14:textId="77777777" w:rsidR="008B32BE" w:rsidRDefault="008B32BE"/>
          <w:p w14:paraId="6490B630" w14:textId="77777777" w:rsidR="008B32BE" w:rsidRDefault="008B32BE"/>
          <w:p w14:paraId="79E9EAF9" w14:textId="6D16242E" w:rsidR="008B32BE" w:rsidRPr="008E06F2" w:rsidRDefault="008B32BE">
            <w:r w:rsidRPr="008B32BE">
              <w:t xml:space="preserve">[QSM-1 </w:t>
            </w:r>
            <w:r w:rsidR="002C2D41" w:rsidRPr="002C2D41">
              <w:t>Section 11 (Control of Nonconforming Product)]</w:t>
            </w:r>
          </w:p>
        </w:tc>
        <w:tc>
          <w:tcPr>
            <w:tcW w:w="2856" w:type="dxa"/>
            <w:hideMark/>
          </w:tcPr>
          <w:p w14:paraId="1DE84C71" w14:textId="1028F3AE" w:rsidR="008E06F2" w:rsidRPr="008E06F2" w:rsidRDefault="008E06F2"/>
        </w:tc>
        <w:tc>
          <w:tcPr>
            <w:tcW w:w="1286" w:type="dxa"/>
            <w:noWrap/>
            <w:hideMark/>
          </w:tcPr>
          <w:p w14:paraId="73C959CC" w14:textId="77777777" w:rsidR="008E06F2" w:rsidRPr="008E06F2" w:rsidRDefault="008E06F2">
            <w:r w:rsidRPr="008E06F2">
              <w:t> </w:t>
            </w:r>
          </w:p>
        </w:tc>
        <w:tc>
          <w:tcPr>
            <w:tcW w:w="5040" w:type="dxa"/>
            <w:noWrap/>
            <w:hideMark/>
          </w:tcPr>
          <w:p w14:paraId="0E86E3A5" w14:textId="77777777" w:rsidR="008E06F2" w:rsidRPr="008E06F2" w:rsidRDefault="008E06F2">
            <w:r w:rsidRPr="008E06F2">
              <w:t> </w:t>
            </w:r>
          </w:p>
        </w:tc>
      </w:tr>
      <w:tr w:rsidR="008E06F2" w:rsidRPr="008E06F2" w14:paraId="3C8C3E0C" w14:textId="77777777" w:rsidTr="00A42B35">
        <w:trPr>
          <w:trHeight w:val="900"/>
        </w:trPr>
        <w:tc>
          <w:tcPr>
            <w:tcW w:w="1278" w:type="dxa"/>
            <w:noWrap/>
            <w:hideMark/>
          </w:tcPr>
          <w:p w14:paraId="5FC1B5C9" w14:textId="77777777" w:rsidR="008E06F2" w:rsidRPr="008E06F2" w:rsidRDefault="008E06F2" w:rsidP="008E06F2">
            <w:r w:rsidRPr="008E06F2">
              <w:t>4.5.9</w:t>
            </w:r>
          </w:p>
        </w:tc>
        <w:tc>
          <w:tcPr>
            <w:tcW w:w="3930" w:type="dxa"/>
            <w:hideMark/>
          </w:tcPr>
          <w:p w14:paraId="3625695E" w14:textId="77777777" w:rsidR="008E06F2" w:rsidRDefault="008E06F2">
            <w:r w:rsidRPr="008E06F2">
              <w:t xml:space="preserve">Corrective Action:  Investigating, documenting and correcting </w:t>
            </w:r>
            <w:r w:rsidR="000B55D7" w:rsidRPr="008E06F2">
              <w:t>nonconformance</w:t>
            </w:r>
            <w:r w:rsidRPr="008E06F2">
              <w:t>.</w:t>
            </w:r>
          </w:p>
          <w:p w14:paraId="6A3D97E5" w14:textId="77777777" w:rsidR="002C2D41" w:rsidRDefault="002C2D41"/>
          <w:p w14:paraId="607EFB9F" w14:textId="0E19182E" w:rsidR="002C2D41" w:rsidRDefault="002C2D41">
            <w:r>
              <w:t xml:space="preserve">[QSM-1 </w:t>
            </w:r>
            <w:r w:rsidRPr="002C2D41">
              <w:t>Section 1</w:t>
            </w:r>
            <w:r>
              <w:t>2</w:t>
            </w:r>
            <w:r w:rsidRPr="002C2D41">
              <w:t xml:space="preserve"> (</w:t>
            </w:r>
            <w:r>
              <w:t>Corrective Action)</w:t>
            </w:r>
            <w:r w:rsidRPr="002C2D41">
              <w:t>]</w:t>
            </w:r>
          </w:p>
          <w:p w14:paraId="73C15880" w14:textId="77777777" w:rsidR="00A42B35" w:rsidRDefault="00A42B35"/>
          <w:p w14:paraId="2567BA03" w14:textId="3CDC0A2C" w:rsidR="002C2D41" w:rsidRPr="008E06F2" w:rsidRDefault="002C2D41"/>
        </w:tc>
        <w:tc>
          <w:tcPr>
            <w:tcW w:w="2856" w:type="dxa"/>
          </w:tcPr>
          <w:p w14:paraId="1757BE56" w14:textId="5B6D24C1" w:rsidR="008E06F2" w:rsidRPr="008E06F2" w:rsidRDefault="008E06F2"/>
        </w:tc>
        <w:tc>
          <w:tcPr>
            <w:tcW w:w="1286" w:type="dxa"/>
            <w:noWrap/>
            <w:hideMark/>
          </w:tcPr>
          <w:p w14:paraId="1C2DBA64" w14:textId="77777777" w:rsidR="008E06F2" w:rsidRPr="008E06F2" w:rsidRDefault="008E06F2">
            <w:r w:rsidRPr="008E06F2">
              <w:t> </w:t>
            </w:r>
          </w:p>
        </w:tc>
        <w:tc>
          <w:tcPr>
            <w:tcW w:w="5040" w:type="dxa"/>
            <w:noWrap/>
            <w:hideMark/>
          </w:tcPr>
          <w:p w14:paraId="21545D4E" w14:textId="77777777" w:rsidR="008E06F2" w:rsidRPr="008E06F2" w:rsidRDefault="008E06F2">
            <w:r w:rsidRPr="008E06F2">
              <w:t> </w:t>
            </w:r>
          </w:p>
        </w:tc>
      </w:tr>
      <w:tr w:rsidR="008E06F2" w:rsidRPr="008E06F2" w14:paraId="0833C655" w14:textId="77777777" w:rsidTr="00A42B35">
        <w:trPr>
          <w:trHeight w:val="3000"/>
        </w:trPr>
        <w:tc>
          <w:tcPr>
            <w:tcW w:w="1278" w:type="dxa"/>
            <w:noWrap/>
            <w:hideMark/>
          </w:tcPr>
          <w:p w14:paraId="6B351B7D" w14:textId="77777777" w:rsidR="008E06F2" w:rsidRPr="008E06F2" w:rsidRDefault="008E06F2" w:rsidP="008E06F2">
            <w:r w:rsidRPr="008E06F2">
              <w:lastRenderedPageBreak/>
              <w:t>4.5.10</w:t>
            </w:r>
          </w:p>
        </w:tc>
        <w:tc>
          <w:tcPr>
            <w:tcW w:w="3930" w:type="dxa"/>
            <w:hideMark/>
          </w:tcPr>
          <w:p w14:paraId="57FDBDC7" w14:textId="77777777" w:rsidR="008E06F2" w:rsidRDefault="008E06F2">
            <w:r w:rsidRPr="008E06F2">
              <w:t>Handling and Storage:  Identifying and storing incoming materials and finished products.</w:t>
            </w:r>
          </w:p>
          <w:p w14:paraId="3C38F265" w14:textId="77777777" w:rsidR="002C2D41" w:rsidRDefault="002C2D41"/>
          <w:p w14:paraId="7DB799B4" w14:textId="77777777" w:rsidR="002C2D41" w:rsidRDefault="002C2D41"/>
          <w:p w14:paraId="6F6C6F09" w14:textId="45823A2D" w:rsidR="002C2D41" w:rsidRPr="008E06F2" w:rsidRDefault="002C2D41">
            <w:r w:rsidRPr="002C2D41">
              <w:t xml:space="preserve">[QSM-1 </w:t>
            </w:r>
            <w:r w:rsidR="00341563">
              <w:t>Section 7 (Process Control)</w:t>
            </w:r>
            <w:r w:rsidR="00AC26B9">
              <w:t xml:space="preserve">, Section 8 (Inspection and Testing) </w:t>
            </w:r>
            <w:r w:rsidR="00341563">
              <w:t xml:space="preserve"> and</w:t>
            </w:r>
            <w:r w:rsidR="00AC26B9">
              <w:t>/or</w:t>
            </w:r>
            <w:r w:rsidR="00341563">
              <w:t xml:space="preserve"> </w:t>
            </w:r>
            <w:r w:rsidRPr="002C2D41">
              <w:t>Section 1</w:t>
            </w:r>
            <w:r w:rsidR="00341563">
              <w:t>3</w:t>
            </w:r>
            <w:r w:rsidRPr="002C2D41">
              <w:t xml:space="preserve"> (</w:t>
            </w:r>
            <w:r w:rsidR="00341563">
              <w:t>Handling, Storage, Loading and Delivery</w:t>
            </w:r>
            <w:r w:rsidRPr="002C2D41">
              <w:t>)]</w:t>
            </w:r>
          </w:p>
        </w:tc>
        <w:tc>
          <w:tcPr>
            <w:tcW w:w="2856" w:type="dxa"/>
          </w:tcPr>
          <w:p w14:paraId="2DECAA60" w14:textId="0527DC81" w:rsidR="008E06F2" w:rsidRPr="008E06F2" w:rsidRDefault="008E06F2" w:rsidP="002234F2"/>
        </w:tc>
        <w:tc>
          <w:tcPr>
            <w:tcW w:w="1286" w:type="dxa"/>
            <w:noWrap/>
            <w:hideMark/>
          </w:tcPr>
          <w:p w14:paraId="6B50F353" w14:textId="77777777" w:rsidR="008E06F2" w:rsidRPr="008E06F2" w:rsidRDefault="008E06F2">
            <w:r w:rsidRPr="008E06F2">
              <w:t> </w:t>
            </w:r>
          </w:p>
        </w:tc>
        <w:tc>
          <w:tcPr>
            <w:tcW w:w="5040" w:type="dxa"/>
            <w:noWrap/>
            <w:hideMark/>
          </w:tcPr>
          <w:p w14:paraId="1B9397D0" w14:textId="77777777" w:rsidR="008E06F2" w:rsidRPr="008E06F2" w:rsidRDefault="008E06F2">
            <w:r w:rsidRPr="008E06F2">
              <w:t> </w:t>
            </w:r>
          </w:p>
        </w:tc>
      </w:tr>
      <w:tr w:rsidR="008E06F2" w:rsidRPr="008E06F2" w14:paraId="78856C8D" w14:textId="77777777" w:rsidTr="004C7162">
        <w:trPr>
          <w:trHeight w:val="2150"/>
        </w:trPr>
        <w:tc>
          <w:tcPr>
            <w:tcW w:w="1278" w:type="dxa"/>
            <w:noWrap/>
            <w:hideMark/>
          </w:tcPr>
          <w:p w14:paraId="454C4E18" w14:textId="77777777" w:rsidR="008E06F2" w:rsidRPr="008E06F2" w:rsidRDefault="008E06F2" w:rsidP="008E06F2">
            <w:r w:rsidRPr="008E06F2">
              <w:t>4.5.11</w:t>
            </w:r>
          </w:p>
        </w:tc>
        <w:tc>
          <w:tcPr>
            <w:tcW w:w="3930" w:type="dxa"/>
            <w:hideMark/>
          </w:tcPr>
          <w:p w14:paraId="24486822" w14:textId="77777777" w:rsidR="008E06F2" w:rsidRDefault="008E06F2">
            <w:r w:rsidRPr="008E06F2">
              <w:t>Internal Audits:  The frequency, method of documentation and the content of internal audits to determine the effectiveness of the management system.</w:t>
            </w:r>
          </w:p>
          <w:p w14:paraId="1ED9F884" w14:textId="77777777" w:rsidR="00341563" w:rsidRDefault="00341563"/>
          <w:p w14:paraId="1B5CD6CC" w14:textId="34B41092" w:rsidR="00341563" w:rsidRPr="008E06F2" w:rsidRDefault="00341563">
            <w:r w:rsidRPr="00341563">
              <w:t>[QSM-1 Section 1</w:t>
            </w:r>
            <w:r>
              <w:t>5.b</w:t>
            </w:r>
            <w:r w:rsidRPr="00341563">
              <w:t xml:space="preserve"> (</w:t>
            </w:r>
            <w:r>
              <w:t>Internal Audit</w:t>
            </w:r>
            <w:r w:rsidRPr="00341563">
              <w:t>)]</w:t>
            </w:r>
          </w:p>
        </w:tc>
        <w:tc>
          <w:tcPr>
            <w:tcW w:w="2856" w:type="dxa"/>
          </w:tcPr>
          <w:p w14:paraId="53A90F0C" w14:textId="6542F2EA" w:rsidR="008E06F2" w:rsidRPr="008E06F2" w:rsidRDefault="008E06F2"/>
        </w:tc>
        <w:tc>
          <w:tcPr>
            <w:tcW w:w="1286" w:type="dxa"/>
            <w:noWrap/>
            <w:hideMark/>
          </w:tcPr>
          <w:p w14:paraId="17B32F61" w14:textId="77777777" w:rsidR="008E06F2" w:rsidRPr="008E06F2" w:rsidRDefault="008E06F2">
            <w:r w:rsidRPr="008E06F2">
              <w:t> </w:t>
            </w:r>
          </w:p>
        </w:tc>
        <w:tc>
          <w:tcPr>
            <w:tcW w:w="5040" w:type="dxa"/>
            <w:noWrap/>
            <w:hideMark/>
          </w:tcPr>
          <w:p w14:paraId="502D64EB" w14:textId="77777777" w:rsidR="008E06F2" w:rsidRPr="008E06F2" w:rsidRDefault="008E06F2">
            <w:r w:rsidRPr="008E06F2">
              <w:t> </w:t>
            </w:r>
          </w:p>
        </w:tc>
      </w:tr>
      <w:tr w:rsidR="008E06F2" w:rsidRPr="008E06F2" w14:paraId="0E1559A9" w14:textId="77777777" w:rsidTr="00A42B35">
        <w:trPr>
          <w:trHeight w:val="4800"/>
        </w:trPr>
        <w:tc>
          <w:tcPr>
            <w:tcW w:w="1278" w:type="dxa"/>
            <w:noWrap/>
            <w:hideMark/>
          </w:tcPr>
          <w:p w14:paraId="31A24D9E" w14:textId="77777777" w:rsidR="008E06F2" w:rsidRPr="008E06F2" w:rsidRDefault="008E06F2" w:rsidP="008E06F2">
            <w:r w:rsidRPr="008E06F2">
              <w:lastRenderedPageBreak/>
              <w:t>4.5.12</w:t>
            </w:r>
          </w:p>
        </w:tc>
        <w:tc>
          <w:tcPr>
            <w:tcW w:w="3930" w:type="dxa"/>
            <w:hideMark/>
          </w:tcPr>
          <w:p w14:paraId="6CAD192E" w14:textId="77777777" w:rsidR="00AC26B9" w:rsidRDefault="008E06F2">
            <w:r w:rsidRPr="008E06F2">
              <w:t>Control of Quality Records:  Methods for storing, maintaining and accessing the following quality control records for a minimum of two years:</w:t>
            </w:r>
            <w:r w:rsidRPr="008E06F2">
              <w:br/>
            </w:r>
            <w:r w:rsidRPr="008E06F2">
              <w:br/>
              <w:t>4.5.12.1.       In-house quality inspection reports, forms, checklists.</w:t>
            </w:r>
          </w:p>
          <w:p w14:paraId="56972358" w14:textId="680DF460" w:rsidR="00AC26B9" w:rsidRDefault="008E06F2">
            <w:r w:rsidRPr="008E06F2">
              <w:t>4.5.12.2.       Mill test reports and certificates of compliance from vendors for incoming raw materials.</w:t>
            </w:r>
          </w:p>
          <w:p w14:paraId="580D8689" w14:textId="276D1403" w:rsidR="00AC26B9" w:rsidRDefault="008E06F2">
            <w:r w:rsidRPr="008E06F2">
              <w:t>4.5.12.3.       Copies of inspection reports by the inspection agency.</w:t>
            </w:r>
          </w:p>
          <w:p w14:paraId="6458F173" w14:textId="02F86E53" w:rsidR="00AC26B9" w:rsidRDefault="008E06F2">
            <w:r w:rsidRPr="008E06F2">
              <w:t>4.5.12.4.       Records of internal audits.</w:t>
            </w:r>
          </w:p>
          <w:p w14:paraId="6D8F6A8C" w14:textId="70076620" w:rsidR="00AC26B9" w:rsidRDefault="008E06F2">
            <w:r w:rsidRPr="008E06F2">
              <w:t>4.5.12.5.       Training records.</w:t>
            </w:r>
          </w:p>
          <w:p w14:paraId="4F6F9589" w14:textId="23F8B49E" w:rsidR="008E06F2" w:rsidRDefault="008E06F2">
            <w:r w:rsidRPr="008E06F2">
              <w:t>4.5.12.6.       Evaluations of vendors and subcontractors.</w:t>
            </w:r>
          </w:p>
          <w:p w14:paraId="1735E266" w14:textId="77777777" w:rsidR="00AC26B9" w:rsidRDefault="00AC26B9"/>
          <w:p w14:paraId="545E96D1" w14:textId="1679C443" w:rsidR="00AC26B9" w:rsidRDefault="00AC26B9">
            <w:r w:rsidRPr="00AC26B9">
              <w:t xml:space="preserve">[QSM-1 Section </w:t>
            </w:r>
            <w:r>
              <w:t>14</w:t>
            </w:r>
            <w:r w:rsidRPr="00AC26B9">
              <w:t xml:space="preserve"> (</w:t>
            </w:r>
            <w:r>
              <w:t>Quality Records</w:t>
            </w:r>
            <w:r w:rsidRPr="00AC26B9">
              <w:t>)]</w:t>
            </w:r>
          </w:p>
          <w:p w14:paraId="586B0572" w14:textId="77777777" w:rsidR="00A42B35" w:rsidRDefault="00A42B35"/>
          <w:p w14:paraId="3A886B8F" w14:textId="06C87C8B" w:rsidR="00AC26B9" w:rsidRPr="008E06F2" w:rsidRDefault="00AC26B9"/>
        </w:tc>
        <w:tc>
          <w:tcPr>
            <w:tcW w:w="2856" w:type="dxa"/>
          </w:tcPr>
          <w:p w14:paraId="1E931987" w14:textId="546DE1BC" w:rsidR="008E06F2" w:rsidRPr="00AC26B9" w:rsidRDefault="008E06F2">
            <w:pPr>
              <w:rPr>
                <w:highlight w:val="red"/>
              </w:rPr>
            </w:pPr>
          </w:p>
        </w:tc>
        <w:tc>
          <w:tcPr>
            <w:tcW w:w="1286" w:type="dxa"/>
            <w:noWrap/>
            <w:hideMark/>
          </w:tcPr>
          <w:p w14:paraId="0C471BF3" w14:textId="77777777" w:rsidR="008E06F2" w:rsidRPr="008E06F2" w:rsidRDefault="008E06F2">
            <w:r w:rsidRPr="008E06F2">
              <w:t> </w:t>
            </w:r>
          </w:p>
        </w:tc>
        <w:tc>
          <w:tcPr>
            <w:tcW w:w="5040" w:type="dxa"/>
            <w:noWrap/>
            <w:hideMark/>
          </w:tcPr>
          <w:p w14:paraId="1F07ECD5" w14:textId="77777777" w:rsidR="008E06F2" w:rsidRPr="008E06F2" w:rsidRDefault="008E06F2">
            <w:r w:rsidRPr="008E06F2">
              <w:t> </w:t>
            </w:r>
          </w:p>
        </w:tc>
      </w:tr>
      <w:tr w:rsidR="008E06F2" w:rsidRPr="008E06F2" w14:paraId="6C35D529" w14:textId="77777777" w:rsidTr="00A42B35">
        <w:trPr>
          <w:trHeight w:val="2400"/>
        </w:trPr>
        <w:tc>
          <w:tcPr>
            <w:tcW w:w="1278" w:type="dxa"/>
            <w:noWrap/>
            <w:hideMark/>
          </w:tcPr>
          <w:p w14:paraId="641D574C" w14:textId="77777777" w:rsidR="008E06F2" w:rsidRPr="008E06F2" w:rsidRDefault="008E06F2" w:rsidP="008E06F2">
            <w:r w:rsidRPr="008E06F2">
              <w:t>4.5.13</w:t>
            </w:r>
          </w:p>
        </w:tc>
        <w:tc>
          <w:tcPr>
            <w:tcW w:w="3930" w:type="dxa"/>
            <w:hideMark/>
          </w:tcPr>
          <w:p w14:paraId="09C1EEAA" w14:textId="77777777" w:rsidR="008E06F2" w:rsidRDefault="008E06F2">
            <w:r w:rsidRPr="008E06F2">
              <w:t>Training</w:t>
            </w:r>
            <w:r w:rsidRPr="008E06F2">
              <w:br/>
            </w:r>
            <w:r w:rsidRPr="008E06F2">
              <w:br/>
              <w:t>4.5.13.1.       Procedure for training all personnel who have an effect on the quality of the finished product.</w:t>
            </w:r>
            <w:r w:rsidRPr="008E06F2">
              <w:br/>
              <w:t>4.5.13.2.       Procedure for maintaining current personnel qualifications.</w:t>
            </w:r>
          </w:p>
          <w:p w14:paraId="0865BFF3" w14:textId="77777777" w:rsidR="00AC26B9" w:rsidRDefault="00AC26B9"/>
          <w:p w14:paraId="5056196F" w14:textId="77777777" w:rsidR="00AC26B9" w:rsidRDefault="00AC26B9">
            <w:r w:rsidRPr="00AC26B9">
              <w:t xml:space="preserve">[QSM-1 Section </w:t>
            </w:r>
            <w:r>
              <w:t>16</w:t>
            </w:r>
            <w:r w:rsidRPr="00AC26B9">
              <w:t xml:space="preserve"> (</w:t>
            </w:r>
            <w:r>
              <w:t>Training</w:t>
            </w:r>
            <w:r w:rsidRPr="00AC26B9">
              <w:t>)]</w:t>
            </w:r>
          </w:p>
          <w:p w14:paraId="54AAF392" w14:textId="1E5F7D49" w:rsidR="004C7162" w:rsidRPr="008E06F2" w:rsidRDefault="004C7162"/>
        </w:tc>
        <w:tc>
          <w:tcPr>
            <w:tcW w:w="2856" w:type="dxa"/>
          </w:tcPr>
          <w:p w14:paraId="3D4F16A2" w14:textId="1CBCCEB7" w:rsidR="008E06F2" w:rsidRPr="008E06F2" w:rsidRDefault="008E06F2"/>
        </w:tc>
        <w:tc>
          <w:tcPr>
            <w:tcW w:w="1286" w:type="dxa"/>
            <w:noWrap/>
            <w:hideMark/>
          </w:tcPr>
          <w:p w14:paraId="1E242297" w14:textId="77777777" w:rsidR="008E06F2" w:rsidRPr="008E06F2" w:rsidRDefault="008E06F2">
            <w:r w:rsidRPr="008E06F2">
              <w:t> </w:t>
            </w:r>
          </w:p>
        </w:tc>
        <w:tc>
          <w:tcPr>
            <w:tcW w:w="5040" w:type="dxa"/>
            <w:noWrap/>
            <w:hideMark/>
          </w:tcPr>
          <w:p w14:paraId="6B4FB73F" w14:textId="77777777" w:rsidR="008E06F2" w:rsidRPr="008E06F2" w:rsidRDefault="008E06F2">
            <w:r w:rsidRPr="008E06F2">
              <w:t> </w:t>
            </w:r>
          </w:p>
        </w:tc>
      </w:tr>
      <w:tr w:rsidR="008E06F2" w:rsidRPr="008E06F2" w14:paraId="39163181" w14:textId="77777777" w:rsidTr="00361888">
        <w:trPr>
          <w:trHeight w:val="300"/>
        </w:trPr>
        <w:tc>
          <w:tcPr>
            <w:tcW w:w="1278" w:type="dxa"/>
            <w:noWrap/>
            <w:hideMark/>
          </w:tcPr>
          <w:p w14:paraId="683F67AD" w14:textId="77777777" w:rsidR="008E06F2" w:rsidRPr="008E06F2" w:rsidRDefault="008E06F2" w:rsidP="008E06F2">
            <w:r w:rsidRPr="008E06F2">
              <w:t> </w:t>
            </w:r>
          </w:p>
        </w:tc>
        <w:tc>
          <w:tcPr>
            <w:tcW w:w="3930" w:type="dxa"/>
            <w:hideMark/>
          </w:tcPr>
          <w:p w14:paraId="63793355" w14:textId="77777777" w:rsidR="008E06F2" w:rsidRPr="008E06F2" w:rsidRDefault="008E06F2">
            <w:r w:rsidRPr="008E06F2">
              <w:t> </w:t>
            </w:r>
          </w:p>
        </w:tc>
        <w:tc>
          <w:tcPr>
            <w:tcW w:w="2856" w:type="dxa"/>
            <w:hideMark/>
          </w:tcPr>
          <w:p w14:paraId="3BB33BC4" w14:textId="77777777" w:rsidR="008E06F2" w:rsidRPr="008E06F2" w:rsidRDefault="008E06F2">
            <w:r w:rsidRPr="008E06F2">
              <w:t> </w:t>
            </w:r>
          </w:p>
        </w:tc>
        <w:tc>
          <w:tcPr>
            <w:tcW w:w="1286" w:type="dxa"/>
            <w:noWrap/>
            <w:hideMark/>
          </w:tcPr>
          <w:p w14:paraId="660899A7" w14:textId="77777777" w:rsidR="008E06F2" w:rsidRPr="008E06F2" w:rsidRDefault="008E06F2">
            <w:r w:rsidRPr="008E06F2">
              <w:t> </w:t>
            </w:r>
          </w:p>
        </w:tc>
        <w:tc>
          <w:tcPr>
            <w:tcW w:w="5040" w:type="dxa"/>
            <w:noWrap/>
            <w:hideMark/>
          </w:tcPr>
          <w:p w14:paraId="72FB987F" w14:textId="77777777" w:rsidR="008E06F2" w:rsidRPr="008E06F2" w:rsidRDefault="008E06F2">
            <w:r w:rsidRPr="008E06F2">
              <w:t> </w:t>
            </w:r>
          </w:p>
        </w:tc>
      </w:tr>
      <w:tr w:rsidR="008E06F2" w:rsidRPr="008E06F2" w14:paraId="19190F1C" w14:textId="77777777" w:rsidTr="00361888">
        <w:trPr>
          <w:trHeight w:val="300"/>
        </w:trPr>
        <w:tc>
          <w:tcPr>
            <w:tcW w:w="1278" w:type="dxa"/>
            <w:shd w:val="clear" w:color="auto" w:fill="A6A6A6" w:themeFill="background1" w:themeFillShade="A6"/>
            <w:noWrap/>
            <w:hideMark/>
          </w:tcPr>
          <w:p w14:paraId="2375F4F6" w14:textId="77777777" w:rsidR="008E06F2" w:rsidRPr="008E06F2" w:rsidRDefault="008E06F2" w:rsidP="008E06F2">
            <w:r w:rsidRPr="008E06F2">
              <w:t> </w:t>
            </w:r>
          </w:p>
        </w:tc>
        <w:tc>
          <w:tcPr>
            <w:tcW w:w="3930" w:type="dxa"/>
            <w:shd w:val="clear" w:color="auto" w:fill="A6A6A6" w:themeFill="background1" w:themeFillShade="A6"/>
            <w:hideMark/>
          </w:tcPr>
          <w:p w14:paraId="7F4345B3" w14:textId="77777777" w:rsidR="008E06F2" w:rsidRPr="008E06F2" w:rsidRDefault="008E06F2">
            <w:r w:rsidRPr="008E06F2">
              <w:t>ADDITIONAL REQUIREMENTS</w:t>
            </w:r>
          </w:p>
        </w:tc>
        <w:tc>
          <w:tcPr>
            <w:tcW w:w="2856" w:type="dxa"/>
            <w:shd w:val="clear" w:color="auto" w:fill="A6A6A6" w:themeFill="background1" w:themeFillShade="A6"/>
            <w:hideMark/>
          </w:tcPr>
          <w:p w14:paraId="52D5D70B" w14:textId="77777777" w:rsidR="008E06F2" w:rsidRPr="008E06F2" w:rsidRDefault="008E06F2">
            <w:r w:rsidRPr="008E06F2">
              <w:t> </w:t>
            </w:r>
          </w:p>
        </w:tc>
        <w:tc>
          <w:tcPr>
            <w:tcW w:w="1286" w:type="dxa"/>
            <w:shd w:val="clear" w:color="auto" w:fill="A6A6A6" w:themeFill="background1" w:themeFillShade="A6"/>
            <w:noWrap/>
            <w:hideMark/>
          </w:tcPr>
          <w:p w14:paraId="70A793F0" w14:textId="77777777" w:rsidR="008E06F2" w:rsidRPr="008E06F2" w:rsidRDefault="008E06F2">
            <w:r w:rsidRPr="008E06F2">
              <w:t> </w:t>
            </w:r>
          </w:p>
        </w:tc>
        <w:tc>
          <w:tcPr>
            <w:tcW w:w="5040" w:type="dxa"/>
            <w:shd w:val="clear" w:color="auto" w:fill="A6A6A6" w:themeFill="background1" w:themeFillShade="A6"/>
            <w:noWrap/>
            <w:hideMark/>
          </w:tcPr>
          <w:p w14:paraId="67E3614F" w14:textId="77777777" w:rsidR="008E06F2" w:rsidRPr="008E06F2" w:rsidRDefault="008E06F2">
            <w:r w:rsidRPr="008E06F2">
              <w:t> </w:t>
            </w:r>
          </w:p>
        </w:tc>
      </w:tr>
      <w:tr w:rsidR="008E06F2" w:rsidRPr="008E06F2" w14:paraId="2890F020" w14:textId="77777777" w:rsidTr="00361888">
        <w:trPr>
          <w:trHeight w:val="300"/>
        </w:trPr>
        <w:tc>
          <w:tcPr>
            <w:tcW w:w="1278" w:type="dxa"/>
            <w:shd w:val="clear" w:color="auto" w:fill="A6A6A6" w:themeFill="background1" w:themeFillShade="A6"/>
            <w:noWrap/>
            <w:hideMark/>
          </w:tcPr>
          <w:p w14:paraId="71655EDD" w14:textId="77777777" w:rsidR="008E06F2" w:rsidRPr="008E06F2" w:rsidRDefault="008E06F2" w:rsidP="008E06F2">
            <w:r w:rsidRPr="008E06F2">
              <w:t> </w:t>
            </w:r>
          </w:p>
        </w:tc>
        <w:tc>
          <w:tcPr>
            <w:tcW w:w="3930" w:type="dxa"/>
            <w:shd w:val="clear" w:color="auto" w:fill="A6A6A6" w:themeFill="background1" w:themeFillShade="A6"/>
            <w:hideMark/>
          </w:tcPr>
          <w:p w14:paraId="58F53F3E" w14:textId="77777777" w:rsidR="008E06F2" w:rsidRPr="008E06F2" w:rsidRDefault="008E06F2">
            <w:r w:rsidRPr="008E06F2">
              <w:t>Use of IAS Logo:</w:t>
            </w:r>
          </w:p>
        </w:tc>
        <w:tc>
          <w:tcPr>
            <w:tcW w:w="2856" w:type="dxa"/>
            <w:shd w:val="clear" w:color="auto" w:fill="A6A6A6" w:themeFill="background1" w:themeFillShade="A6"/>
            <w:hideMark/>
          </w:tcPr>
          <w:p w14:paraId="53880A35" w14:textId="77777777" w:rsidR="008E06F2" w:rsidRPr="008E06F2" w:rsidRDefault="008E06F2">
            <w:r w:rsidRPr="008E06F2">
              <w:t> </w:t>
            </w:r>
          </w:p>
        </w:tc>
        <w:tc>
          <w:tcPr>
            <w:tcW w:w="1286" w:type="dxa"/>
            <w:shd w:val="clear" w:color="auto" w:fill="A6A6A6" w:themeFill="background1" w:themeFillShade="A6"/>
            <w:noWrap/>
            <w:hideMark/>
          </w:tcPr>
          <w:p w14:paraId="24FC878B" w14:textId="77777777" w:rsidR="008E06F2" w:rsidRPr="008E06F2" w:rsidRDefault="008E06F2">
            <w:r w:rsidRPr="008E06F2">
              <w:t> </w:t>
            </w:r>
          </w:p>
        </w:tc>
        <w:tc>
          <w:tcPr>
            <w:tcW w:w="5040" w:type="dxa"/>
            <w:shd w:val="clear" w:color="auto" w:fill="A6A6A6" w:themeFill="background1" w:themeFillShade="A6"/>
            <w:noWrap/>
            <w:hideMark/>
          </w:tcPr>
          <w:p w14:paraId="06E8B5BE" w14:textId="77777777" w:rsidR="008E06F2" w:rsidRPr="008E06F2" w:rsidRDefault="008E06F2">
            <w:r w:rsidRPr="008E06F2">
              <w:t> </w:t>
            </w:r>
          </w:p>
        </w:tc>
      </w:tr>
      <w:tr w:rsidR="008E06F2" w:rsidRPr="008E06F2" w14:paraId="088EE90C" w14:textId="77777777" w:rsidTr="00361888">
        <w:trPr>
          <w:trHeight w:val="300"/>
        </w:trPr>
        <w:tc>
          <w:tcPr>
            <w:tcW w:w="1278" w:type="dxa"/>
            <w:noWrap/>
            <w:hideMark/>
          </w:tcPr>
          <w:p w14:paraId="5B58B4A5" w14:textId="77777777" w:rsidR="008E06F2" w:rsidRPr="008E06F2" w:rsidRDefault="008E06F2" w:rsidP="008E06F2">
            <w:r w:rsidRPr="008E06F2">
              <w:lastRenderedPageBreak/>
              <w:t> </w:t>
            </w:r>
          </w:p>
        </w:tc>
        <w:tc>
          <w:tcPr>
            <w:tcW w:w="3930" w:type="dxa"/>
            <w:hideMark/>
          </w:tcPr>
          <w:p w14:paraId="7517008B" w14:textId="77777777" w:rsidR="008E06F2" w:rsidRPr="008E06F2" w:rsidRDefault="008E06F2">
            <w:r w:rsidRPr="008E06F2">
              <w:t> </w:t>
            </w:r>
          </w:p>
        </w:tc>
        <w:tc>
          <w:tcPr>
            <w:tcW w:w="2856" w:type="dxa"/>
            <w:hideMark/>
          </w:tcPr>
          <w:p w14:paraId="0E7CD633" w14:textId="77777777" w:rsidR="008E06F2" w:rsidRPr="008E06F2" w:rsidRDefault="008E06F2">
            <w:r w:rsidRPr="008E06F2">
              <w:t> </w:t>
            </w:r>
          </w:p>
        </w:tc>
        <w:tc>
          <w:tcPr>
            <w:tcW w:w="1286" w:type="dxa"/>
            <w:noWrap/>
            <w:hideMark/>
          </w:tcPr>
          <w:p w14:paraId="66322630" w14:textId="77777777" w:rsidR="008E06F2" w:rsidRPr="008E06F2" w:rsidRDefault="008E06F2">
            <w:r w:rsidRPr="008E06F2">
              <w:t> </w:t>
            </w:r>
          </w:p>
        </w:tc>
        <w:tc>
          <w:tcPr>
            <w:tcW w:w="5040" w:type="dxa"/>
            <w:noWrap/>
            <w:hideMark/>
          </w:tcPr>
          <w:p w14:paraId="2CEFDA1A" w14:textId="77777777" w:rsidR="008E06F2" w:rsidRPr="008E06F2" w:rsidRDefault="008E06F2">
            <w:r w:rsidRPr="008E06F2">
              <w:t> </w:t>
            </w:r>
          </w:p>
        </w:tc>
      </w:tr>
      <w:tr w:rsidR="008E06F2" w:rsidRPr="008E06F2" w14:paraId="4D22A7A9" w14:textId="77777777" w:rsidTr="00C0329B">
        <w:trPr>
          <w:trHeight w:val="1200"/>
        </w:trPr>
        <w:tc>
          <w:tcPr>
            <w:tcW w:w="1278" w:type="dxa"/>
            <w:shd w:val="clear" w:color="auto" w:fill="BFBFBF" w:themeFill="background1" w:themeFillShade="BF"/>
            <w:noWrap/>
            <w:hideMark/>
          </w:tcPr>
          <w:p w14:paraId="6D8F1D6A" w14:textId="77777777" w:rsidR="008E06F2" w:rsidRPr="008E06F2" w:rsidRDefault="008E06F2" w:rsidP="008E06F2">
            <w:r w:rsidRPr="008E06F2">
              <w:t> </w:t>
            </w:r>
          </w:p>
        </w:tc>
        <w:tc>
          <w:tcPr>
            <w:tcW w:w="3930" w:type="dxa"/>
            <w:shd w:val="clear" w:color="auto" w:fill="BFBFBF" w:themeFill="background1" w:themeFillShade="BF"/>
            <w:hideMark/>
          </w:tcPr>
          <w:p w14:paraId="5698C448" w14:textId="77777777" w:rsidR="008E06F2" w:rsidRDefault="008E06F2">
            <w:r w:rsidRPr="008E06F2">
              <w:t>The “IAS Accredited” logo shall be used by a fabricator only for those fabrications included in the IAS current scope of accreditation.</w:t>
            </w:r>
          </w:p>
          <w:p w14:paraId="26686438" w14:textId="15115FE6" w:rsidR="002A47A9" w:rsidRPr="008E06F2" w:rsidRDefault="002A47A9"/>
        </w:tc>
        <w:tc>
          <w:tcPr>
            <w:tcW w:w="2856" w:type="dxa"/>
            <w:shd w:val="clear" w:color="auto" w:fill="BFBFBF" w:themeFill="background1" w:themeFillShade="BF"/>
          </w:tcPr>
          <w:p w14:paraId="0DD983CD" w14:textId="02AB0C59" w:rsidR="008E06F2" w:rsidRPr="00B515B9" w:rsidRDefault="00C0329B">
            <w:pPr>
              <w:rPr>
                <w:highlight w:val="red"/>
              </w:rPr>
            </w:pPr>
            <w:r w:rsidRPr="00C0329B">
              <w:t>Instructions for the use of the logo will accompany the accreditation certificate, when issued.</w:t>
            </w:r>
          </w:p>
        </w:tc>
        <w:tc>
          <w:tcPr>
            <w:tcW w:w="1286" w:type="dxa"/>
            <w:shd w:val="clear" w:color="auto" w:fill="BFBFBF" w:themeFill="background1" w:themeFillShade="BF"/>
            <w:noWrap/>
            <w:hideMark/>
          </w:tcPr>
          <w:p w14:paraId="6CA1FF93" w14:textId="77777777" w:rsidR="008E06F2" w:rsidRPr="008E06F2" w:rsidRDefault="008E06F2">
            <w:r w:rsidRPr="008E06F2">
              <w:t> </w:t>
            </w:r>
          </w:p>
        </w:tc>
        <w:tc>
          <w:tcPr>
            <w:tcW w:w="5040" w:type="dxa"/>
            <w:shd w:val="clear" w:color="auto" w:fill="BFBFBF" w:themeFill="background1" w:themeFillShade="BF"/>
            <w:noWrap/>
            <w:hideMark/>
          </w:tcPr>
          <w:p w14:paraId="1DD69BC5" w14:textId="77777777" w:rsidR="008E06F2" w:rsidRPr="008E06F2" w:rsidRDefault="008E06F2">
            <w:r w:rsidRPr="008E06F2">
              <w:t> </w:t>
            </w:r>
          </w:p>
        </w:tc>
      </w:tr>
      <w:tr w:rsidR="008E06F2" w:rsidRPr="008E06F2" w14:paraId="18A70281" w14:textId="77777777" w:rsidTr="00C0329B">
        <w:trPr>
          <w:trHeight w:val="1500"/>
        </w:trPr>
        <w:tc>
          <w:tcPr>
            <w:tcW w:w="1278" w:type="dxa"/>
            <w:shd w:val="clear" w:color="auto" w:fill="BFBFBF" w:themeFill="background1" w:themeFillShade="BF"/>
            <w:noWrap/>
            <w:hideMark/>
          </w:tcPr>
          <w:p w14:paraId="4586E918" w14:textId="77777777" w:rsidR="008E06F2" w:rsidRPr="008E06F2" w:rsidRDefault="008E06F2" w:rsidP="008E06F2">
            <w:r w:rsidRPr="008E06F2">
              <w:t> </w:t>
            </w:r>
          </w:p>
        </w:tc>
        <w:tc>
          <w:tcPr>
            <w:tcW w:w="3930" w:type="dxa"/>
            <w:shd w:val="clear" w:color="auto" w:fill="BFBFBF" w:themeFill="background1" w:themeFillShade="BF"/>
            <w:hideMark/>
          </w:tcPr>
          <w:p w14:paraId="63A90A5E" w14:textId="77777777" w:rsidR="008E06F2" w:rsidRPr="008E06F2" w:rsidRDefault="008E06F2">
            <w:r w:rsidRPr="008E06F2">
              <w:t>The “IAS Accredited” logo shall be used by an IAS accredited fabricator inspection program only under the name in which it holds the IAS accreditation.</w:t>
            </w:r>
          </w:p>
        </w:tc>
        <w:tc>
          <w:tcPr>
            <w:tcW w:w="2856" w:type="dxa"/>
            <w:shd w:val="clear" w:color="auto" w:fill="BFBFBF" w:themeFill="background1" w:themeFillShade="BF"/>
          </w:tcPr>
          <w:p w14:paraId="66FFB161" w14:textId="57901E1F" w:rsidR="008E06F2" w:rsidRPr="00B515B9" w:rsidRDefault="008E06F2">
            <w:pPr>
              <w:rPr>
                <w:highlight w:val="red"/>
              </w:rPr>
            </w:pPr>
          </w:p>
        </w:tc>
        <w:tc>
          <w:tcPr>
            <w:tcW w:w="1286" w:type="dxa"/>
            <w:shd w:val="clear" w:color="auto" w:fill="BFBFBF" w:themeFill="background1" w:themeFillShade="BF"/>
            <w:noWrap/>
            <w:hideMark/>
          </w:tcPr>
          <w:p w14:paraId="7A44D264" w14:textId="77777777" w:rsidR="008E06F2" w:rsidRPr="008E06F2" w:rsidRDefault="008E06F2">
            <w:r w:rsidRPr="008E06F2">
              <w:t> </w:t>
            </w:r>
          </w:p>
        </w:tc>
        <w:tc>
          <w:tcPr>
            <w:tcW w:w="5040" w:type="dxa"/>
            <w:shd w:val="clear" w:color="auto" w:fill="BFBFBF" w:themeFill="background1" w:themeFillShade="BF"/>
            <w:noWrap/>
            <w:hideMark/>
          </w:tcPr>
          <w:p w14:paraId="3D4845B5" w14:textId="77777777" w:rsidR="008E06F2" w:rsidRPr="008E06F2" w:rsidRDefault="008E06F2">
            <w:r w:rsidRPr="008E06F2">
              <w:t> </w:t>
            </w:r>
          </w:p>
        </w:tc>
      </w:tr>
      <w:tr w:rsidR="008E06F2" w:rsidRPr="008E06F2" w14:paraId="00F5806A" w14:textId="77777777" w:rsidTr="00C0329B">
        <w:trPr>
          <w:trHeight w:val="2150"/>
        </w:trPr>
        <w:tc>
          <w:tcPr>
            <w:tcW w:w="1278" w:type="dxa"/>
            <w:shd w:val="clear" w:color="auto" w:fill="BFBFBF" w:themeFill="background1" w:themeFillShade="BF"/>
            <w:noWrap/>
            <w:hideMark/>
          </w:tcPr>
          <w:p w14:paraId="5A17C8DB" w14:textId="77777777" w:rsidR="008E06F2" w:rsidRPr="008E06F2" w:rsidRDefault="008E06F2" w:rsidP="008E06F2">
            <w:r w:rsidRPr="008E06F2">
              <w:t> </w:t>
            </w:r>
          </w:p>
        </w:tc>
        <w:tc>
          <w:tcPr>
            <w:tcW w:w="3930" w:type="dxa"/>
            <w:shd w:val="clear" w:color="auto" w:fill="BFBFBF" w:themeFill="background1" w:themeFillShade="BF"/>
            <w:hideMark/>
          </w:tcPr>
          <w:p w14:paraId="5D816A06" w14:textId="77777777" w:rsidR="008E06F2" w:rsidRPr="008E06F2" w:rsidRDefault="008E06F2">
            <w:r w:rsidRPr="008E06F2">
              <w:t>The “IAS Accredited” logo shall only be used in full and there shall be no distortion in the format or shape of the logo when used by the fabricator in their materials.</w:t>
            </w:r>
          </w:p>
        </w:tc>
        <w:tc>
          <w:tcPr>
            <w:tcW w:w="2856" w:type="dxa"/>
            <w:shd w:val="clear" w:color="auto" w:fill="BFBFBF" w:themeFill="background1" w:themeFillShade="BF"/>
          </w:tcPr>
          <w:p w14:paraId="48CD5AAB" w14:textId="3DAEF42B" w:rsidR="008E06F2" w:rsidRPr="00B515B9" w:rsidRDefault="008E06F2">
            <w:pPr>
              <w:rPr>
                <w:highlight w:val="red"/>
              </w:rPr>
            </w:pPr>
          </w:p>
        </w:tc>
        <w:tc>
          <w:tcPr>
            <w:tcW w:w="1286" w:type="dxa"/>
            <w:shd w:val="clear" w:color="auto" w:fill="BFBFBF" w:themeFill="background1" w:themeFillShade="BF"/>
            <w:noWrap/>
            <w:hideMark/>
          </w:tcPr>
          <w:p w14:paraId="091C40F2" w14:textId="77777777" w:rsidR="008E06F2" w:rsidRPr="008E06F2" w:rsidRDefault="008E06F2">
            <w:r w:rsidRPr="008E06F2">
              <w:t> </w:t>
            </w:r>
          </w:p>
        </w:tc>
        <w:tc>
          <w:tcPr>
            <w:tcW w:w="5040" w:type="dxa"/>
            <w:shd w:val="clear" w:color="auto" w:fill="BFBFBF" w:themeFill="background1" w:themeFillShade="BF"/>
            <w:noWrap/>
            <w:hideMark/>
          </w:tcPr>
          <w:p w14:paraId="1BF429D5" w14:textId="77777777" w:rsidR="008E06F2" w:rsidRPr="008E06F2" w:rsidRDefault="008E06F2">
            <w:r w:rsidRPr="008E06F2">
              <w:t> </w:t>
            </w:r>
          </w:p>
        </w:tc>
      </w:tr>
      <w:tr w:rsidR="008E06F2" w:rsidRPr="008E06F2" w14:paraId="1E9740A1" w14:textId="77777777" w:rsidTr="00C0329B">
        <w:trPr>
          <w:trHeight w:val="2700"/>
        </w:trPr>
        <w:tc>
          <w:tcPr>
            <w:tcW w:w="1278" w:type="dxa"/>
            <w:shd w:val="clear" w:color="auto" w:fill="BFBFBF" w:themeFill="background1" w:themeFillShade="BF"/>
            <w:noWrap/>
            <w:hideMark/>
          </w:tcPr>
          <w:p w14:paraId="654C002D" w14:textId="77777777" w:rsidR="008E06F2" w:rsidRPr="008E06F2" w:rsidRDefault="008E06F2" w:rsidP="008E06F2">
            <w:r w:rsidRPr="008E06F2">
              <w:t> </w:t>
            </w:r>
          </w:p>
        </w:tc>
        <w:tc>
          <w:tcPr>
            <w:tcW w:w="3930" w:type="dxa"/>
            <w:shd w:val="clear" w:color="auto" w:fill="BFBFBF" w:themeFill="background1" w:themeFillShade="BF"/>
            <w:hideMark/>
          </w:tcPr>
          <w:p w14:paraId="2FAFBBDB" w14:textId="77777777" w:rsidR="008E06F2" w:rsidRPr="008E06F2" w:rsidRDefault="008E06F2">
            <w:r w:rsidRPr="008E06F2">
              <w:t>All accredited fabricator inspection programs may include statements concerning their accreditation in all of their marketing and advertising materials. However, they shall not engage themselves in any kind of misrepresentation of their accreditation status in any of their materials.</w:t>
            </w:r>
          </w:p>
        </w:tc>
        <w:tc>
          <w:tcPr>
            <w:tcW w:w="2856" w:type="dxa"/>
            <w:shd w:val="clear" w:color="auto" w:fill="BFBFBF" w:themeFill="background1" w:themeFillShade="BF"/>
          </w:tcPr>
          <w:p w14:paraId="03C68905" w14:textId="7BD9F2AE" w:rsidR="008E06F2" w:rsidRPr="008E06F2" w:rsidRDefault="008E06F2"/>
        </w:tc>
        <w:tc>
          <w:tcPr>
            <w:tcW w:w="1286" w:type="dxa"/>
            <w:shd w:val="clear" w:color="auto" w:fill="BFBFBF" w:themeFill="background1" w:themeFillShade="BF"/>
            <w:noWrap/>
            <w:hideMark/>
          </w:tcPr>
          <w:p w14:paraId="72832ABA" w14:textId="77777777" w:rsidR="008E06F2" w:rsidRPr="008E06F2" w:rsidRDefault="008E06F2">
            <w:r w:rsidRPr="008E06F2">
              <w:t> </w:t>
            </w:r>
          </w:p>
        </w:tc>
        <w:tc>
          <w:tcPr>
            <w:tcW w:w="5040" w:type="dxa"/>
            <w:shd w:val="clear" w:color="auto" w:fill="BFBFBF" w:themeFill="background1" w:themeFillShade="BF"/>
            <w:noWrap/>
            <w:hideMark/>
          </w:tcPr>
          <w:p w14:paraId="2D0B1E54" w14:textId="77777777" w:rsidR="008E06F2" w:rsidRPr="008E06F2" w:rsidRDefault="008E06F2">
            <w:r w:rsidRPr="008E06F2">
              <w:t> </w:t>
            </w:r>
          </w:p>
        </w:tc>
      </w:tr>
    </w:tbl>
    <w:p w14:paraId="2B97183D" w14:textId="77777777" w:rsidR="008E06F2" w:rsidRDefault="008E06F2"/>
    <w:sectPr w:rsidR="008E06F2" w:rsidSect="008E06F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1AC3E" w14:textId="77777777" w:rsidR="00EA49EA" w:rsidRDefault="00EA49EA" w:rsidP="008E06F2">
      <w:r>
        <w:separator/>
      </w:r>
    </w:p>
  </w:endnote>
  <w:endnote w:type="continuationSeparator" w:id="0">
    <w:p w14:paraId="44A4CFC1" w14:textId="77777777" w:rsidR="00EA49EA" w:rsidRDefault="00EA49EA" w:rsidP="008E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napToGrid w:val="0"/>
        <w:sz w:val="16"/>
        <w:szCs w:val="16"/>
      </w:rPr>
      <w:id w:val="1098137540"/>
      <w:docPartObj>
        <w:docPartGallery w:val="Page Numbers (Top of Page)"/>
        <w:docPartUnique/>
      </w:docPartObj>
    </w:sdtPr>
    <w:sdtEndPr/>
    <w:sdtContent>
      <w:p w14:paraId="57C77E1E" w14:textId="77777777" w:rsidR="002F2AE9" w:rsidRPr="000A346A" w:rsidRDefault="002F2AE9" w:rsidP="002F2AE9">
        <w:pPr>
          <w:widowControl w:val="0"/>
          <w:tabs>
            <w:tab w:val="center" w:pos="4320"/>
            <w:tab w:val="right" w:pos="8640"/>
          </w:tabs>
          <w:ind w:right="-540"/>
          <w:jc w:val="right"/>
          <w:rPr>
            <w:rFonts w:ascii="Arial" w:hAnsi="Arial" w:cs="Arial"/>
            <w:i/>
            <w:snapToGrid w:val="0"/>
            <w:sz w:val="16"/>
            <w:szCs w:val="16"/>
          </w:rPr>
        </w:pPr>
        <w:r w:rsidRPr="000A346A">
          <w:rPr>
            <w:rFonts w:ascii="Arial" w:hAnsi="Arial" w:cs="Arial"/>
            <w:i/>
            <w:snapToGrid w:val="0"/>
            <w:sz w:val="16"/>
            <w:szCs w:val="16"/>
          </w:rPr>
          <w:t>IAS/</w:t>
        </w:r>
        <w:r>
          <w:rPr>
            <w:rFonts w:ascii="Arial" w:hAnsi="Arial" w:cs="Arial"/>
            <w:i/>
            <w:snapToGrid w:val="0"/>
            <w:sz w:val="16"/>
            <w:szCs w:val="16"/>
          </w:rPr>
          <w:t>FA-PCI/001</w:t>
        </w:r>
      </w:p>
      <w:p w14:paraId="1B3E3BAA" w14:textId="092C6AAA" w:rsidR="002F2AE9" w:rsidRPr="000A346A" w:rsidRDefault="00A4676C" w:rsidP="002F2AE9">
        <w:pPr>
          <w:widowControl w:val="0"/>
          <w:tabs>
            <w:tab w:val="center" w:pos="4320"/>
            <w:tab w:val="right" w:pos="8640"/>
          </w:tabs>
          <w:ind w:right="-540"/>
          <w:jc w:val="right"/>
          <w:rPr>
            <w:rFonts w:ascii="Arial" w:hAnsi="Arial" w:cs="Arial"/>
            <w:i/>
            <w:snapToGrid w:val="0"/>
            <w:sz w:val="16"/>
            <w:szCs w:val="16"/>
          </w:rPr>
        </w:pPr>
        <w:r>
          <w:rPr>
            <w:rFonts w:ascii="Arial" w:hAnsi="Arial" w:cs="Arial"/>
            <w:i/>
            <w:snapToGrid w:val="0"/>
            <w:sz w:val="16"/>
            <w:szCs w:val="16"/>
          </w:rPr>
          <w:t>August 25</w:t>
        </w:r>
        <w:r w:rsidR="002F2AE9">
          <w:rPr>
            <w:rFonts w:ascii="Arial" w:hAnsi="Arial" w:cs="Arial"/>
            <w:i/>
            <w:snapToGrid w:val="0"/>
            <w:sz w:val="16"/>
            <w:szCs w:val="16"/>
          </w:rPr>
          <w:t>, 2021</w:t>
        </w:r>
      </w:p>
      <w:p w14:paraId="41045043" w14:textId="3D83986A" w:rsidR="00901BCD" w:rsidRPr="000A346A" w:rsidRDefault="00901BCD" w:rsidP="002F2AE9">
        <w:pPr>
          <w:widowControl w:val="0"/>
          <w:tabs>
            <w:tab w:val="center" w:pos="4320"/>
            <w:tab w:val="right" w:pos="8640"/>
          </w:tabs>
          <w:ind w:right="-540"/>
          <w:jc w:val="right"/>
          <w:rPr>
            <w:rFonts w:ascii="Arial" w:hAnsi="Arial" w:cs="Arial"/>
            <w:i/>
            <w:snapToGrid w:val="0"/>
            <w:sz w:val="16"/>
            <w:szCs w:val="16"/>
          </w:rPr>
        </w:pPr>
        <w:r w:rsidRPr="000A346A">
          <w:rPr>
            <w:rFonts w:ascii="Arial" w:hAnsi="Arial" w:cs="Arial"/>
            <w:i/>
            <w:snapToGrid w:val="0"/>
            <w:sz w:val="16"/>
            <w:szCs w:val="16"/>
          </w:rPr>
          <w:t xml:space="preserve">Page </w:t>
        </w:r>
        <w:r w:rsidRPr="000A346A">
          <w:rPr>
            <w:rFonts w:ascii="Arial" w:hAnsi="Arial" w:cs="Arial"/>
            <w:bCs/>
            <w:i/>
            <w:snapToGrid w:val="0"/>
            <w:sz w:val="16"/>
            <w:szCs w:val="16"/>
          </w:rPr>
          <w:fldChar w:fldCharType="begin"/>
        </w:r>
        <w:r w:rsidRPr="000A346A">
          <w:rPr>
            <w:rFonts w:ascii="Arial" w:hAnsi="Arial" w:cs="Arial"/>
            <w:bCs/>
            <w:i/>
            <w:snapToGrid w:val="0"/>
            <w:sz w:val="16"/>
            <w:szCs w:val="16"/>
          </w:rPr>
          <w:instrText xml:space="preserve"> PAGE </w:instrText>
        </w:r>
        <w:r w:rsidRPr="000A346A">
          <w:rPr>
            <w:rFonts w:ascii="Arial" w:hAnsi="Arial" w:cs="Arial"/>
            <w:bCs/>
            <w:i/>
            <w:snapToGrid w:val="0"/>
            <w:sz w:val="16"/>
            <w:szCs w:val="16"/>
          </w:rPr>
          <w:fldChar w:fldCharType="separate"/>
        </w:r>
        <w:r>
          <w:rPr>
            <w:rFonts w:ascii="Arial" w:hAnsi="Arial" w:cs="Arial"/>
            <w:bCs/>
            <w:i/>
            <w:noProof/>
            <w:snapToGrid w:val="0"/>
            <w:sz w:val="16"/>
            <w:szCs w:val="16"/>
          </w:rPr>
          <w:t>4</w:t>
        </w:r>
        <w:r w:rsidRPr="000A346A">
          <w:rPr>
            <w:rFonts w:ascii="Arial" w:hAnsi="Arial" w:cs="Arial"/>
            <w:bCs/>
            <w:i/>
            <w:snapToGrid w:val="0"/>
            <w:sz w:val="16"/>
            <w:szCs w:val="16"/>
          </w:rPr>
          <w:fldChar w:fldCharType="end"/>
        </w:r>
        <w:r w:rsidRPr="000A346A">
          <w:rPr>
            <w:rFonts w:ascii="Arial" w:hAnsi="Arial" w:cs="Arial"/>
            <w:i/>
            <w:snapToGrid w:val="0"/>
            <w:sz w:val="16"/>
            <w:szCs w:val="16"/>
          </w:rPr>
          <w:t xml:space="preserve"> of </w:t>
        </w:r>
        <w:r w:rsidRPr="000A346A">
          <w:rPr>
            <w:rFonts w:ascii="Arial" w:hAnsi="Arial" w:cs="Arial"/>
            <w:bCs/>
            <w:i/>
            <w:snapToGrid w:val="0"/>
            <w:sz w:val="16"/>
            <w:szCs w:val="16"/>
          </w:rPr>
          <w:fldChar w:fldCharType="begin"/>
        </w:r>
        <w:r w:rsidRPr="000A346A">
          <w:rPr>
            <w:rFonts w:ascii="Arial" w:hAnsi="Arial" w:cs="Arial"/>
            <w:bCs/>
            <w:i/>
            <w:snapToGrid w:val="0"/>
            <w:sz w:val="16"/>
            <w:szCs w:val="16"/>
          </w:rPr>
          <w:instrText xml:space="preserve"> NUMPAGES  </w:instrText>
        </w:r>
        <w:r w:rsidRPr="000A346A">
          <w:rPr>
            <w:rFonts w:ascii="Arial" w:hAnsi="Arial" w:cs="Arial"/>
            <w:bCs/>
            <w:i/>
            <w:snapToGrid w:val="0"/>
            <w:sz w:val="16"/>
            <w:szCs w:val="16"/>
          </w:rPr>
          <w:fldChar w:fldCharType="separate"/>
        </w:r>
        <w:r>
          <w:rPr>
            <w:rFonts w:ascii="Arial" w:hAnsi="Arial" w:cs="Arial"/>
            <w:bCs/>
            <w:i/>
            <w:noProof/>
            <w:snapToGrid w:val="0"/>
            <w:sz w:val="16"/>
            <w:szCs w:val="16"/>
          </w:rPr>
          <w:t>27</w:t>
        </w:r>
        <w:r w:rsidRPr="000A346A">
          <w:rPr>
            <w:rFonts w:ascii="Arial" w:hAnsi="Arial" w:cs="Arial"/>
            <w:bCs/>
            <w:i/>
            <w:snapToGrid w:val="0"/>
            <w:sz w:val="16"/>
            <w:szCs w:val="16"/>
          </w:rPr>
          <w:fldChar w:fldCharType="end"/>
        </w:r>
      </w:p>
    </w:sdtContent>
  </w:sdt>
  <w:p w14:paraId="5D880244" w14:textId="77777777" w:rsidR="00901BCD" w:rsidRDefault="00901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napToGrid w:val="0"/>
        <w:sz w:val="16"/>
        <w:szCs w:val="16"/>
      </w:rPr>
      <w:id w:val="917136973"/>
      <w:docPartObj>
        <w:docPartGallery w:val="Page Numbers (Top of Page)"/>
        <w:docPartUnique/>
      </w:docPartObj>
    </w:sdtPr>
    <w:sdtEndPr/>
    <w:sdtContent>
      <w:p w14:paraId="7A6F539F" w14:textId="6878CCBF" w:rsidR="00901BCD" w:rsidRPr="000A346A" w:rsidRDefault="00901BCD" w:rsidP="00490024">
        <w:pPr>
          <w:widowControl w:val="0"/>
          <w:tabs>
            <w:tab w:val="center" w:pos="4320"/>
            <w:tab w:val="right" w:pos="8640"/>
          </w:tabs>
          <w:ind w:right="-540"/>
          <w:jc w:val="right"/>
          <w:rPr>
            <w:rFonts w:ascii="Arial" w:hAnsi="Arial" w:cs="Arial"/>
            <w:i/>
            <w:snapToGrid w:val="0"/>
            <w:sz w:val="16"/>
            <w:szCs w:val="16"/>
          </w:rPr>
        </w:pPr>
        <w:r w:rsidRPr="000A346A">
          <w:rPr>
            <w:rFonts w:ascii="Arial" w:hAnsi="Arial" w:cs="Arial"/>
            <w:i/>
            <w:snapToGrid w:val="0"/>
            <w:sz w:val="16"/>
            <w:szCs w:val="16"/>
          </w:rPr>
          <w:t>IAS/</w:t>
        </w:r>
        <w:r>
          <w:rPr>
            <w:rFonts w:ascii="Arial" w:hAnsi="Arial" w:cs="Arial"/>
            <w:i/>
            <w:snapToGrid w:val="0"/>
            <w:sz w:val="16"/>
            <w:szCs w:val="16"/>
          </w:rPr>
          <w:t>FA</w:t>
        </w:r>
        <w:r w:rsidR="00B2053D">
          <w:rPr>
            <w:rFonts w:ascii="Arial" w:hAnsi="Arial" w:cs="Arial"/>
            <w:i/>
            <w:snapToGrid w:val="0"/>
            <w:sz w:val="16"/>
            <w:szCs w:val="16"/>
          </w:rPr>
          <w:t>-PCI</w:t>
        </w:r>
        <w:r>
          <w:rPr>
            <w:rFonts w:ascii="Arial" w:hAnsi="Arial" w:cs="Arial"/>
            <w:i/>
            <w:snapToGrid w:val="0"/>
            <w:sz w:val="16"/>
            <w:szCs w:val="16"/>
          </w:rPr>
          <w:t>/00</w:t>
        </w:r>
        <w:r w:rsidR="00B2053D">
          <w:rPr>
            <w:rFonts w:ascii="Arial" w:hAnsi="Arial" w:cs="Arial"/>
            <w:i/>
            <w:snapToGrid w:val="0"/>
            <w:sz w:val="16"/>
            <w:szCs w:val="16"/>
          </w:rPr>
          <w:t>1</w:t>
        </w:r>
      </w:p>
      <w:p w14:paraId="1BE7EE01" w14:textId="4D64E7B7" w:rsidR="00901BCD" w:rsidRPr="000A346A" w:rsidRDefault="00A4676C" w:rsidP="00490024">
        <w:pPr>
          <w:widowControl w:val="0"/>
          <w:tabs>
            <w:tab w:val="center" w:pos="4320"/>
            <w:tab w:val="right" w:pos="8640"/>
          </w:tabs>
          <w:ind w:right="-540"/>
          <w:jc w:val="right"/>
          <w:rPr>
            <w:rFonts w:ascii="Arial" w:hAnsi="Arial" w:cs="Arial"/>
            <w:i/>
            <w:snapToGrid w:val="0"/>
            <w:sz w:val="16"/>
            <w:szCs w:val="16"/>
          </w:rPr>
        </w:pPr>
        <w:r>
          <w:rPr>
            <w:rFonts w:ascii="Arial" w:hAnsi="Arial" w:cs="Arial"/>
            <w:i/>
            <w:snapToGrid w:val="0"/>
            <w:sz w:val="16"/>
            <w:szCs w:val="16"/>
          </w:rPr>
          <w:t>August 25</w:t>
        </w:r>
        <w:r w:rsidR="00B2053D">
          <w:rPr>
            <w:rFonts w:ascii="Arial" w:hAnsi="Arial" w:cs="Arial"/>
            <w:i/>
            <w:snapToGrid w:val="0"/>
            <w:sz w:val="16"/>
            <w:szCs w:val="16"/>
          </w:rPr>
          <w:t>, 2021</w:t>
        </w:r>
      </w:p>
      <w:p w14:paraId="2BA25DED" w14:textId="77777777" w:rsidR="00901BCD" w:rsidRPr="000A346A" w:rsidRDefault="00901BCD" w:rsidP="00490024">
        <w:pPr>
          <w:widowControl w:val="0"/>
          <w:tabs>
            <w:tab w:val="center" w:pos="4320"/>
            <w:tab w:val="right" w:pos="8640"/>
          </w:tabs>
          <w:ind w:right="-540"/>
          <w:jc w:val="right"/>
          <w:rPr>
            <w:rFonts w:ascii="Arial" w:hAnsi="Arial" w:cs="Arial"/>
            <w:i/>
            <w:snapToGrid w:val="0"/>
            <w:sz w:val="16"/>
            <w:szCs w:val="16"/>
          </w:rPr>
        </w:pPr>
        <w:r w:rsidRPr="000A346A">
          <w:rPr>
            <w:rFonts w:ascii="Arial" w:hAnsi="Arial" w:cs="Arial"/>
            <w:i/>
            <w:snapToGrid w:val="0"/>
            <w:sz w:val="16"/>
            <w:szCs w:val="16"/>
          </w:rPr>
          <w:t xml:space="preserve">Page </w:t>
        </w:r>
        <w:r w:rsidRPr="000A346A">
          <w:rPr>
            <w:rFonts w:ascii="Arial" w:hAnsi="Arial" w:cs="Arial"/>
            <w:bCs/>
            <w:i/>
            <w:snapToGrid w:val="0"/>
            <w:sz w:val="16"/>
            <w:szCs w:val="16"/>
          </w:rPr>
          <w:fldChar w:fldCharType="begin"/>
        </w:r>
        <w:r w:rsidRPr="000A346A">
          <w:rPr>
            <w:rFonts w:ascii="Arial" w:hAnsi="Arial" w:cs="Arial"/>
            <w:bCs/>
            <w:i/>
            <w:snapToGrid w:val="0"/>
            <w:sz w:val="16"/>
            <w:szCs w:val="16"/>
          </w:rPr>
          <w:instrText xml:space="preserve"> PAGE </w:instrText>
        </w:r>
        <w:r w:rsidRPr="000A346A">
          <w:rPr>
            <w:rFonts w:ascii="Arial" w:hAnsi="Arial" w:cs="Arial"/>
            <w:bCs/>
            <w:i/>
            <w:snapToGrid w:val="0"/>
            <w:sz w:val="16"/>
            <w:szCs w:val="16"/>
          </w:rPr>
          <w:fldChar w:fldCharType="separate"/>
        </w:r>
        <w:r>
          <w:rPr>
            <w:rFonts w:ascii="Arial" w:hAnsi="Arial" w:cs="Arial"/>
            <w:bCs/>
            <w:i/>
            <w:noProof/>
            <w:snapToGrid w:val="0"/>
            <w:sz w:val="16"/>
            <w:szCs w:val="16"/>
          </w:rPr>
          <w:t>1</w:t>
        </w:r>
        <w:r w:rsidRPr="000A346A">
          <w:rPr>
            <w:rFonts w:ascii="Arial" w:hAnsi="Arial" w:cs="Arial"/>
            <w:bCs/>
            <w:i/>
            <w:snapToGrid w:val="0"/>
            <w:sz w:val="16"/>
            <w:szCs w:val="16"/>
          </w:rPr>
          <w:fldChar w:fldCharType="end"/>
        </w:r>
        <w:r w:rsidRPr="000A346A">
          <w:rPr>
            <w:rFonts w:ascii="Arial" w:hAnsi="Arial" w:cs="Arial"/>
            <w:i/>
            <w:snapToGrid w:val="0"/>
            <w:sz w:val="16"/>
            <w:szCs w:val="16"/>
          </w:rPr>
          <w:t xml:space="preserve"> of </w:t>
        </w:r>
        <w:r w:rsidRPr="000A346A">
          <w:rPr>
            <w:rFonts w:ascii="Arial" w:hAnsi="Arial" w:cs="Arial"/>
            <w:bCs/>
            <w:i/>
            <w:snapToGrid w:val="0"/>
            <w:sz w:val="16"/>
            <w:szCs w:val="16"/>
          </w:rPr>
          <w:fldChar w:fldCharType="begin"/>
        </w:r>
        <w:r w:rsidRPr="000A346A">
          <w:rPr>
            <w:rFonts w:ascii="Arial" w:hAnsi="Arial" w:cs="Arial"/>
            <w:bCs/>
            <w:i/>
            <w:snapToGrid w:val="0"/>
            <w:sz w:val="16"/>
            <w:szCs w:val="16"/>
          </w:rPr>
          <w:instrText xml:space="preserve"> NUMPAGES  </w:instrText>
        </w:r>
        <w:r w:rsidRPr="000A346A">
          <w:rPr>
            <w:rFonts w:ascii="Arial" w:hAnsi="Arial" w:cs="Arial"/>
            <w:bCs/>
            <w:i/>
            <w:snapToGrid w:val="0"/>
            <w:sz w:val="16"/>
            <w:szCs w:val="16"/>
          </w:rPr>
          <w:fldChar w:fldCharType="separate"/>
        </w:r>
        <w:r>
          <w:rPr>
            <w:rFonts w:ascii="Arial" w:hAnsi="Arial" w:cs="Arial"/>
            <w:bCs/>
            <w:i/>
            <w:noProof/>
            <w:snapToGrid w:val="0"/>
            <w:sz w:val="16"/>
            <w:szCs w:val="16"/>
          </w:rPr>
          <w:t>27</w:t>
        </w:r>
        <w:r w:rsidRPr="000A346A">
          <w:rPr>
            <w:rFonts w:ascii="Arial" w:hAnsi="Arial" w:cs="Arial"/>
            <w:bCs/>
            <w:i/>
            <w:snapToGrid w:val="0"/>
            <w:sz w:val="16"/>
            <w:szCs w:val="16"/>
          </w:rPr>
          <w:fldChar w:fldCharType="end"/>
        </w:r>
      </w:p>
    </w:sdtContent>
  </w:sdt>
  <w:p w14:paraId="0EFA2478" w14:textId="77777777" w:rsidR="00901BCD" w:rsidRDefault="00901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143AC" w14:textId="77777777" w:rsidR="00EA49EA" w:rsidRDefault="00EA49EA" w:rsidP="008E06F2">
      <w:r>
        <w:separator/>
      </w:r>
    </w:p>
  </w:footnote>
  <w:footnote w:type="continuationSeparator" w:id="0">
    <w:p w14:paraId="08B94EAD" w14:textId="77777777" w:rsidR="00EA49EA" w:rsidRDefault="00EA49EA" w:rsidP="008E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F3D34" w14:textId="77777777" w:rsidR="00901BCD" w:rsidRDefault="00901BCD" w:rsidP="008E06F2">
    <w:pPr>
      <w:pStyle w:val="Header"/>
      <w:jc w:val="center"/>
    </w:pPr>
  </w:p>
  <w:p w14:paraId="1E1BC737" w14:textId="77777777" w:rsidR="00901BCD" w:rsidRDefault="00901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FE70" w14:textId="6BFA2EF6" w:rsidR="00901BCD" w:rsidRDefault="00901BCD" w:rsidP="008E06F2">
    <w:pPr>
      <w:pStyle w:val="Header"/>
      <w:jc w:val="center"/>
    </w:pPr>
    <w:r>
      <w:rPr>
        <w:noProof/>
      </w:rPr>
      <w:drawing>
        <wp:anchor distT="0" distB="0" distL="114300" distR="114300" simplePos="0" relativeHeight="251659264" behindDoc="1" locked="0" layoutInCell="1" allowOverlap="1" wp14:anchorId="77E877FE" wp14:editId="46812D06">
          <wp:simplePos x="0" y="0"/>
          <wp:positionH relativeFrom="page">
            <wp:posOffset>1381125</wp:posOffset>
          </wp:positionH>
          <wp:positionV relativeFrom="page">
            <wp:posOffset>20955</wp:posOffset>
          </wp:positionV>
          <wp:extent cx="7309485" cy="15049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0948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C81"/>
    <w:multiLevelType w:val="hybridMultilevel"/>
    <w:tmpl w:val="302EAC44"/>
    <w:lvl w:ilvl="0" w:tplc="42205288">
      <w:start w:val="1"/>
      <w:numFmt w:val="decimal"/>
      <w:lvlText w:val="%1."/>
      <w:lvlJc w:val="left"/>
      <w:pPr>
        <w:tabs>
          <w:tab w:val="num" w:pos="1080"/>
        </w:tabs>
        <w:ind w:left="1080" w:hanging="720"/>
      </w:pPr>
      <w:rPr>
        <w:rFonts w:hint="default"/>
        <w:b w:val="0"/>
      </w:rPr>
    </w:lvl>
    <w:lvl w:ilvl="1" w:tplc="C4904940">
      <w:numFmt w:val="none"/>
      <w:lvlText w:val=""/>
      <w:lvlJc w:val="left"/>
      <w:pPr>
        <w:tabs>
          <w:tab w:val="num" w:pos="360"/>
        </w:tabs>
      </w:pPr>
    </w:lvl>
    <w:lvl w:ilvl="2" w:tplc="B4E8A826">
      <w:numFmt w:val="none"/>
      <w:lvlText w:val=""/>
      <w:lvlJc w:val="left"/>
      <w:pPr>
        <w:tabs>
          <w:tab w:val="num" w:pos="360"/>
        </w:tabs>
      </w:pPr>
    </w:lvl>
    <w:lvl w:ilvl="3" w:tplc="64B4BDFE">
      <w:numFmt w:val="none"/>
      <w:lvlText w:val=""/>
      <w:lvlJc w:val="left"/>
      <w:pPr>
        <w:tabs>
          <w:tab w:val="num" w:pos="360"/>
        </w:tabs>
      </w:pPr>
    </w:lvl>
    <w:lvl w:ilvl="4" w:tplc="5C106ADE">
      <w:numFmt w:val="none"/>
      <w:lvlText w:val=""/>
      <w:lvlJc w:val="left"/>
      <w:pPr>
        <w:tabs>
          <w:tab w:val="num" w:pos="360"/>
        </w:tabs>
      </w:pPr>
    </w:lvl>
    <w:lvl w:ilvl="5" w:tplc="3D30D054">
      <w:numFmt w:val="none"/>
      <w:lvlText w:val=""/>
      <w:lvlJc w:val="left"/>
      <w:pPr>
        <w:tabs>
          <w:tab w:val="num" w:pos="360"/>
        </w:tabs>
      </w:pPr>
    </w:lvl>
    <w:lvl w:ilvl="6" w:tplc="C96E19E4">
      <w:numFmt w:val="none"/>
      <w:lvlText w:val=""/>
      <w:lvlJc w:val="left"/>
      <w:pPr>
        <w:tabs>
          <w:tab w:val="num" w:pos="360"/>
        </w:tabs>
      </w:pPr>
    </w:lvl>
    <w:lvl w:ilvl="7" w:tplc="ADB0C6B4">
      <w:numFmt w:val="none"/>
      <w:lvlText w:val=""/>
      <w:lvlJc w:val="left"/>
      <w:pPr>
        <w:tabs>
          <w:tab w:val="num" w:pos="360"/>
        </w:tabs>
      </w:pPr>
    </w:lvl>
    <w:lvl w:ilvl="8" w:tplc="674E9914">
      <w:numFmt w:val="none"/>
      <w:lvlText w:val=""/>
      <w:lvlJc w:val="left"/>
      <w:pPr>
        <w:tabs>
          <w:tab w:val="num" w:pos="360"/>
        </w:tabs>
      </w:pPr>
    </w:lvl>
  </w:abstractNum>
  <w:abstractNum w:abstractNumId="1" w15:restartNumberingAfterBreak="0">
    <w:nsid w:val="1BAC542D"/>
    <w:multiLevelType w:val="hybridMultilevel"/>
    <w:tmpl w:val="F73A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9063E"/>
    <w:multiLevelType w:val="hybridMultilevel"/>
    <w:tmpl w:val="CDAC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43313"/>
    <w:multiLevelType w:val="hybridMultilevel"/>
    <w:tmpl w:val="3EA0DC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7255B"/>
    <w:multiLevelType w:val="hybridMultilevel"/>
    <w:tmpl w:val="302EAC44"/>
    <w:lvl w:ilvl="0" w:tplc="42205288">
      <w:start w:val="1"/>
      <w:numFmt w:val="decimal"/>
      <w:lvlText w:val="%1."/>
      <w:lvlJc w:val="left"/>
      <w:pPr>
        <w:tabs>
          <w:tab w:val="num" w:pos="1080"/>
        </w:tabs>
        <w:ind w:left="1080" w:hanging="720"/>
      </w:pPr>
      <w:rPr>
        <w:rFonts w:hint="default"/>
        <w:b w:val="0"/>
      </w:rPr>
    </w:lvl>
    <w:lvl w:ilvl="1" w:tplc="C4904940">
      <w:numFmt w:val="none"/>
      <w:lvlText w:val=""/>
      <w:lvlJc w:val="left"/>
      <w:pPr>
        <w:tabs>
          <w:tab w:val="num" w:pos="360"/>
        </w:tabs>
      </w:pPr>
    </w:lvl>
    <w:lvl w:ilvl="2" w:tplc="B4E8A826">
      <w:numFmt w:val="none"/>
      <w:lvlText w:val=""/>
      <w:lvlJc w:val="left"/>
      <w:pPr>
        <w:tabs>
          <w:tab w:val="num" w:pos="360"/>
        </w:tabs>
      </w:pPr>
    </w:lvl>
    <w:lvl w:ilvl="3" w:tplc="64B4BDFE">
      <w:numFmt w:val="none"/>
      <w:lvlText w:val=""/>
      <w:lvlJc w:val="left"/>
      <w:pPr>
        <w:tabs>
          <w:tab w:val="num" w:pos="360"/>
        </w:tabs>
      </w:pPr>
    </w:lvl>
    <w:lvl w:ilvl="4" w:tplc="5C106ADE">
      <w:numFmt w:val="none"/>
      <w:lvlText w:val=""/>
      <w:lvlJc w:val="left"/>
      <w:pPr>
        <w:tabs>
          <w:tab w:val="num" w:pos="360"/>
        </w:tabs>
      </w:pPr>
    </w:lvl>
    <w:lvl w:ilvl="5" w:tplc="3D30D054">
      <w:numFmt w:val="none"/>
      <w:lvlText w:val=""/>
      <w:lvlJc w:val="left"/>
      <w:pPr>
        <w:tabs>
          <w:tab w:val="num" w:pos="360"/>
        </w:tabs>
      </w:pPr>
    </w:lvl>
    <w:lvl w:ilvl="6" w:tplc="C96E19E4">
      <w:numFmt w:val="none"/>
      <w:lvlText w:val=""/>
      <w:lvlJc w:val="left"/>
      <w:pPr>
        <w:tabs>
          <w:tab w:val="num" w:pos="360"/>
        </w:tabs>
      </w:pPr>
    </w:lvl>
    <w:lvl w:ilvl="7" w:tplc="ADB0C6B4">
      <w:numFmt w:val="none"/>
      <w:lvlText w:val=""/>
      <w:lvlJc w:val="left"/>
      <w:pPr>
        <w:tabs>
          <w:tab w:val="num" w:pos="360"/>
        </w:tabs>
      </w:pPr>
    </w:lvl>
    <w:lvl w:ilvl="8" w:tplc="674E9914">
      <w:numFmt w:val="none"/>
      <w:lvlText w:val=""/>
      <w:lvlJc w:val="left"/>
      <w:pPr>
        <w:tabs>
          <w:tab w:val="num" w:pos="360"/>
        </w:tabs>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F2"/>
    <w:rsid w:val="0000352B"/>
    <w:rsid w:val="0001613B"/>
    <w:rsid w:val="000247DA"/>
    <w:rsid w:val="000267D0"/>
    <w:rsid w:val="00033E84"/>
    <w:rsid w:val="000436CB"/>
    <w:rsid w:val="00050DC8"/>
    <w:rsid w:val="000511F8"/>
    <w:rsid w:val="000746F1"/>
    <w:rsid w:val="00080697"/>
    <w:rsid w:val="00085F67"/>
    <w:rsid w:val="00091E8D"/>
    <w:rsid w:val="000A7161"/>
    <w:rsid w:val="000B55D7"/>
    <w:rsid w:val="000D2279"/>
    <w:rsid w:val="000E4C49"/>
    <w:rsid w:val="000F1649"/>
    <w:rsid w:val="000F49FA"/>
    <w:rsid w:val="000F6D67"/>
    <w:rsid w:val="001034A3"/>
    <w:rsid w:val="001138F9"/>
    <w:rsid w:val="0013640F"/>
    <w:rsid w:val="00160940"/>
    <w:rsid w:val="00186538"/>
    <w:rsid w:val="001A2BF2"/>
    <w:rsid w:val="001D1CF2"/>
    <w:rsid w:val="001F0160"/>
    <w:rsid w:val="00204B09"/>
    <w:rsid w:val="002135E6"/>
    <w:rsid w:val="00214B5A"/>
    <w:rsid w:val="00217913"/>
    <w:rsid w:val="002234F2"/>
    <w:rsid w:val="00233A1E"/>
    <w:rsid w:val="002376AD"/>
    <w:rsid w:val="00242560"/>
    <w:rsid w:val="002A47A9"/>
    <w:rsid w:val="002C2D41"/>
    <w:rsid w:val="002E6F9A"/>
    <w:rsid w:val="002F2AE9"/>
    <w:rsid w:val="00341563"/>
    <w:rsid w:val="0034769F"/>
    <w:rsid w:val="00353264"/>
    <w:rsid w:val="00361888"/>
    <w:rsid w:val="0038171B"/>
    <w:rsid w:val="00385DB1"/>
    <w:rsid w:val="003B2205"/>
    <w:rsid w:val="003B6CB0"/>
    <w:rsid w:val="003B6E04"/>
    <w:rsid w:val="003C23D7"/>
    <w:rsid w:val="003C503F"/>
    <w:rsid w:val="003E61B0"/>
    <w:rsid w:val="003F511B"/>
    <w:rsid w:val="004224B8"/>
    <w:rsid w:val="00442A86"/>
    <w:rsid w:val="00462529"/>
    <w:rsid w:val="004767F9"/>
    <w:rsid w:val="00487D65"/>
    <w:rsid w:val="00490024"/>
    <w:rsid w:val="0049201B"/>
    <w:rsid w:val="004A5453"/>
    <w:rsid w:val="004B0BF5"/>
    <w:rsid w:val="004B0D51"/>
    <w:rsid w:val="004C418B"/>
    <w:rsid w:val="004C7162"/>
    <w:rsid w:val="004F586D"/>
    <w:rsid w:val="00517C42"/>
    <w:rsid w:val="0052728A"/>
    <w:rsid w:val="005425C0"/>
    <w:rsid w:val="00545A4D"/>
    <w:rsid w:val="005547CB"/>
    <w:rsid w:val="005618EC"/>
    <w:rsid w:val="00564D97"/>
    <w:rsid w:val="005650F7"/>
    <w:rsid w:val="005B25BE"/>
    <w:rsid w:val="005B715C"/>
    <w:rsid w:val="005C4A9E"/>
    <w:rsid w:val="005D6230"/>
    <w:rsid w:val="005F33DF"/>
    <w:rsid w:val="005F698B"/>
    <w:rsid w:val="00604516"/>
    <w:rsid w:val="006114EA"/>
    <w:rsid w:val="00626E9B"/>
    <w:rsid w:val="00636A42"/>
    <w:rsid w:val="00650C76"/>
    <w:rsid w:val="006865D7"/>
    <w:rsid w:val="006905F5"/>
    <w:rsid w:val="006911A3"/>
    <w:rsid w:val="006D2C93"/>
    <w:rsid w:val="006F00DE"/>
    <w:rsid w:val="006F3EC2"/>
    <w:rsid w:val="0071501D"/>
    <w:rsid w:val="00727A27"/>
    <w:rsid w:val="0079414F"/>
    <w:rsid w:val="007D63A8"/>
    <w:rsid w:val="00802B7B"/>
    <w:rsid w:val="0081039E"/>
    <w:rsid w:val="00821E11"/>
    <w:rsid w:val="008457DA"/>
    <w:rsid w:val="00846359"/>
    <w:rsid w:val="00850F61"/>
    <w:rsid w:val="00867952"/>
    <w:rsid w:val="008730E8"/>
    <w:rsid w:val="00882B4A"/>
    <w:rsid w:val="008948BD"/>
    <w:rsid w:val="008A0B1B"/>
    <w:rsid w:val="008B32BE"/>
    <w:rsid w:val="008B7638"/>
    <w:rsid w:val="008B7DEE"/>
    <w:rsid w:val="008C14F1"/>
    <w:rsid w:val="008D5DB6"/>
    <w:rsid w:val="008D714A"/>
    <w:rsid w:val="008E06F2"/>
    <w:rsid w:val="008F5174"/>
    <w:rsid w:val="00901BCD"/>
    <w:rsid w:val="009024AB"/>
    <w:rsid w:val="00905F7B"/>
    <w:rsid w:val="00914BA6"/>
    <w:rsid w:val="00930207"/>
    <w:rsid w:val="00930964"/>
    <w:rsid w:val="0093395D"/>
    <w:rsid w:val="009624D1"/>
    <w:rsid w:val="00966F76"/>
    <w:rsid w:val="00997BF3"/>
    <w:rsid w:val="009B1559"/>
    <w:rsid w:val="009B31EF"/>
    <w:rsid w:val="009C7350"/>
    <w:rsid w:val="009D050B"/>
    <w:rsid w:val="009D6000"/>
    <w:rsid w:val="00A103F6"/>
    <w:rsid w:val="00A17A3B"/>
    <w:rsid w:val="00A26212"/>
    <w:rsid w:val="00A3092A"/>
    <w:rsid w:val="00A3597C"/>
    <w:rsid w:val="00A37E3E"/>
    <w:rsid w:val="00A42B35"/>
    <w:rsid w:val="00A4676C"/>
    <w:rsid w:val="00A47AF9"/>
    <w:rsid w:val="00A66824"/>
    <w:rsid w:val="00A83E3C"/>
    <w:rsid w:val="00A90AEF"/>
    <w:rsid w:val="00A94C7B"/>
    <w:rsid w:val="00AB4103"/>
    <w:rsid w:val="00AC26B9"/>
    <w:rsid w:val="00AD5E1F"/>
    <w:rsid w:val="00AD63F0"/>
    <w:rsid w:val="00AE2C5E"/>
    <w:rsid w:val="00AF37E8"/>
    <w:rsid w:val="00AF447F"/>
    <w:rsid w:val="00B114D5"/>
    <w:rsid w:val="00B2053D"/>
    <w:rsid w:val="00B2177A"/>
    <w:rsid w:val="00B371CB"/>
    <w:rsid w:val="00B515B9"/>
    <w:rsid w:val="00B54C40"/>
    <w:rsid w:val="00BA2EFB"/>
    <w:rsid w:val="00BC43DC"/>
    <w:rsid w:val="00BE144A"/>
    <w:rsid w:val="00BF5940"/>
    <w:rsid w:val="00C01170"/>
    <w:rsid w:val="00C0329B"/>
    <w:rsid w:val="00C04556"/>
    <w:rsid w:val="00C25C2F"/>
    <w:rsid w:val="00C4230C"/>
    <w:rsid w:val="00C84439"/>
    <w:rsid w:val="00CB744A"/>
    <w:rsid w:val="00CE3579"/>
    <w:rsid w:val="00D01725"/>
    <w:rsid w:val="00D42284"/>
    <w:rsid w:val="00DA4042"/>
    <w:rsid w:val="00DA57BF"/>
    <w:rsid w:val="00E02532"/>
    <w:rsid w:val="00E03819"/>
    <w:rsid w:val="00E2377B"/>
    <w:rsid w:val="00E333E0"/>
    <w:rsid w:val="00E467A1"/>
    <w:rsid w:val="00E522A4"/>
    <w:rsid w:val="00E84666"/>
    <w:rsid w:val="00E93A52"/>
    <w:rsid w:val="00EA49EA"/>
    <w:rsid w:val="00EF715F"/>
    <w:rsid w:val="00F15B39"/>
    <w:rsid w:val="00F251DE"/>
    <w:rsid w:val="00F40A57"/>
    <w:rsid w:val="00F657B1"/>
    <w:rsid w:val="00F769E0"/>
    <w:rsid w:val="00F85963"/>
    <w:rsid w:val="00F94EB8"/>
    <w:rsid w:val="00F9683E"/>
    <w:rsid w:val="00FE08FA"/>
    <w:rsid w:val="00FF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58CF"/>
  <w15:docId w15:val="{9B2846BE-0FA2-434E-9C30-BB9870C1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6F2"/>
    <w:pPr>
      <w:tabs>
        <w:tab w:val="center" w:pos="4680"/>
        <w:tab w:val="right" w:pos="9360"/>
      </w:tabs>
    </w:pPr>
  </w:style>
  <w:style w:type="character" w:customStyle="1" w:styleId="HeaderChar">
    <w:name w:val="Header Char"/>
    <w:basedOn w:val="DefaultParagraphFont"/>
    <w:link w:val="Header"/>
    <w:uiPriority w:val="99"/>
    <w:rsid w:val="008E06F2"/>
  </w:style>
  <w:style w:type="paragraph" w:styleId="BalloonText">
    <w:name w:val="Balloon Text"/>
    <w:basedOn w:val="Normal"/>
    <w:link w:val="BalloonTextChar"/>
    <w:uiPriority w:val="99"/>
    <w:semiHidden/>
    <w:unhideWhenUsed/>
    <w:rsid w:val="008E06F2"/>
    <w:rPr>
      <w:rFonts w:ascii="Tahoma" w:hAnsi="Tahoma" w:cs="Tahoma"/>
      <w:sz w:val="16"/>
      <w:szCs w:val="16"/>
    </w:rPr>
  </w:style>
  <w:style w:type="character" w:customStyle="1" w:styleId="BalloonTextChar">
    <w:name w:val="Balloon Text Char"/>
    <w:basedOn w:val="DefaultParagraphFont"/>
    <w:link w:val="BalloonText"/>
    <w:uiPriority w:val="99"/>
    <w:semiHidden/>
    <w:rsid w:val="008E06F2"/>
    <w:rPr>
      <w:rFonts w:ascii="Tahoma" w:hAnsi="Tahoma" w:cs="Tahoma"/>
      <w:sz w:val="16"/>
      <w:szCs w:val="16"/>
    </w:rPr>
  </w:style>
  <w:style w:type="paragraph" w:styleId="Footer">
    <w:name w:val="footer"/>
    <w:basedOn w:val="Normal"/>
    <w:link w:val="FooterChar"/>
    <w:uiPriority w:val="99"/>
    <w:unhideWhenUsed/>
    <w:rsid w:val="008E06F2"/>
    <w:pPr>
      <w:tabs>
        <w:tab w:val="center" w:pos="4680"/>
        <w:tab w:val="right" w:pos="9360"/>
      </w:tabs>
    </w:pPr>
  </w:style>
  <w:style w:type="character" w:customStyle="1" w:styleId="FooterChar">
    <w:name w:val="Footer Char"/>
    <w:basedOn w:val="DefaultParagraphFont"/>
    <w:link w:val="Footer"/>
    <w:uiPriority w:val="99"/>
    <w:rsid w:val="008E06F2"/>
  </w:style>
  <w:style w:type="paragraph" w:styleId="ListParagraph">
    <w:name w:val="List Paragraph"/>
    <w:basedOn w:val="Normal"/>
    <w:uiPriority w:val="34"/>
    <w:qFormat/>
    <w:rsid w:val="00527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537793">
      <w:bodyDiv w:val="1"/>
      <w:marLeft w:val="0"/>
      <w:marRight w:val="0"/>
      <w:marTop w:val="0"/>
      <w:marBottom w:val="0"/>
      <w:divBdr>
        <w:top w:val="none" w:sz="0" w:space="0" w:color="auto"/>
        <w:left w:val="none" w:sz="0" w:space="0" w:color="auto"/>
        <w:bottom w:val="none" w:sz="0" w:space="0" w:color="auto"/>
        <w:right w:val="none" w:sz="0" w:space="0" w:color="auto"/>
      </w:divBdr>
    </w:div>
    <w:div w:id="388042933">
      <w:bodyDiv w:val="1"/>
      <w:marLeft w:val="0"/>
      <w:marRight w:val="0"/>
      <w:marTop w:val="0"/>
      <w:marBottom w:val="0"/>
      <w:divBdr>
        <w:top w:val="none" w:sz="0" w:space="0" w:color="auto"/>
        <w:left w:val="none" w:sz="0" w:space="0" w:color="auto"/>
        <w:bottom w:val="none" w:sz="0" w:space="0" w:color="auto"/>
        <w:right w:val="none" w:sz="0" w:space="0" w:color="auto"/>
      </w:divBdr>
    </w:div>
    <w:div w:id="16332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FB398CBAF914196933AA7BE812B1A" ma:contentTypeVersion="14" ma:contentTypeDescription="Create a new document." ma:contentTypeScope="" ma:versionID="3df2501653f823e70d0f40b2894ae460">
  <xsd:schema xmlns:xsd="http://www.w3.org/2001/XMLSchema" xmlns:xs="http://www.w3.org/2001/XMLSchema" xmlns:p="http://schemas.microsoft.com/office/2006/metadata/properties" targetNamespace="http://schemas.microsoft.com/office/2006/metadata/properties" ma:root="true" ma:fieldsID="a20ef4845b8b1f65b22c5f88da0323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25435-88A0-426B-A0AE-85D37D02B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D39BE1-D51C-4B81-83C4-71A3D49B7F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27CB94-B7CD-479D-8EA6-807072F9A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Musselwhite</dc:creator>
  <cp:lastModifiedBy>Sandi McCracken</cp:lastModifiedBy>
  <cp:revision>2</cp:revision>
  <dcterms:created xsi:type="dcterms:W3CDTF">2021-09-02T15:58:00Z</dcterms:created>
  <dcterms:modified xsi:type="dcterms:W3CDTF">2021-09-02T15:58:00Z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0x01010001BFB398CBAF914196933AA7BE812B1A</vt:lpwstr>
  </property>
  <property fmtid="{D5CDD505-2E9C-101B-9397-08002B2CF9AE}" pid="3" name="URL">
    <vt:lpwstr/>
  </property>
</Properties>
</file>